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1952E" w14:textId="5B8FA64D" w:rsidR="00E52647" w:rsidRDefault="00E52647" w:rsidP="0078594A">
      <w:pPr>
        <w:shd w:val="clear" w:color="auto" w:fill="FFFFFF"/>
        <w:spacing w:after="0" w:line="240" w:lineRule="auto"/>
        <w:rPr>
          <w:rFonts w:ascii="Arial" w:eastAsia="Times New Roman" w:hAnsi="Arial" w:cs="Arial"/>
          <w:color w:val="212121"/>
          <w:sz w:val="24"/>
          <w:szCs w:val="24"/>
        </w:rPr>
      </w:pPr>
      <w:bookmarkStart w:id="0" w:name="_Hlk4005709"/>
      <w:bookmarkEnd w:id="0"/>
      <w:r>
        <w:rPr>
          <w:rFonts w:ascii="Times New Roman" w:hAnsi="Times New Roman" w:cs="Times New Roman"/>
          <w:noProof/>
          <w:sz w:val="24"/>
          <w:szCs w:val="24"/>
        </w:rPr>
        <w:drawing>
          <wp:anchor distT="0" distB="0" distL="114300" distR="114300" simplePos="0" relativeHeight="251659264" behindDoc="0" locked="0" layoutInCell="1" allowOverlap="1" wp14:anchorId="30EBC897" wp14:editId="4717C36C">
            <wp:simplePos x="0" y="0"/>
            <wp:positionH relativeFrom="column">
              <wp:posOffset>1524000</wp:posOffset>
            </wp:positionH>
            <wp:positionV relativeFrom="paragraph">
              <wp:posOffset>-381000</wp:posOffset>
            </wp:positionV>
            <wp:extent cx="2451100" cy="1270000"/>
            <wp:effectExtent l="0" t="0" r="6350" b="6350"/>
            <wp:wrapNone/>
            <wp:docPr id="2" name="Picture 2" descr="A picture containing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a:picLocks noChangeArrowheads="1"/>
                    </pic:cNvPicPr>
                  </pic:nvPicPr>
                  <pic:blipFill>
                    <a:blip r:embed="rId5">
                      <a:extLst>
                        <a:ext uri="{28A0092B-C50C-407E-A947-70E740481C1C}">
                          <a14:useLocalDpi xmlns:a14="http://schemas.microsoft.com/office/drawing/2010/main" val="0"/>
                        </a:ext>
                      </a:extLst>
                    </a:blip>
                    <a:srcRect b="-201"/>
                    <a:stretch>
                      <a:fillRect/>
                    </a:stretch>
                  </pic:blipFill>
                  <pic:spPr bwMode="auto">
                    <a:xfrm>
                      <a:off x="0" y="0"/>
                      <a:ext cx="2451100" cy="1270000"/>
                    </a:xfrm>
                    <a:prstGeom prst="rect">
                      <a:avLst/>
                    </a:prstGeom>
                    <a:noFill/>
                  </pic:spPr>
                </pic:pic>
              </a:graphicData>
            </a:graphic>
            <wp14:sizeRelH relativeFrom="page">
              <wp14:pctWidth>0</wp14:pctWidth>
            </wp14:sizeRelH>
            <wp14:sizeRelV relativeFrom="page">
              <wp14:pctHeight>0</wp14:pctHeight>
            </wp14:sizeRelV>
          </wp:anchor>
        </w:drawing>
      </w:r>
    </w:p>
    <w:p w14:paraId="2A6F1309" w14:textId="77777777" w:rsidR="00E52647" w:rsidRDefault="00E52647" w:rsidP="0078594A">
      <w:pPr>
        <w:shd w:val="clear" w:color="auto" w:fill="FFFFFF"/>
        <w:spacing w:after="0" w:line="240" w:lineRule="auto"/>
        <w:rPr>
          <w:rFonts w:ascii="Arial" w:eastAsia="Times New Roman" w:hAnsi="Arial" w:cs="Arial"/>
          <w:color w:val="212121"/>
          <w:sz w:val="24"/>
          <w:szCs w:val="24"/>
        </w:rPr>
      </w:pPr>
    </w:p>
    <w:p w14:paraId="06E0BA30" w14:textId="77777777" w:rsidR="00E52647" w:rsidRDefault="00E52647" w:rsidP="0078594A">
      <w:pPr>
        <w:shd w:val="clear" w:color="auto" w:fill="FFFFFF"/>
        <w:spacing w:after="0" w:line="240" w:lineRule="auto"/>
        <w:rPr>
          <w:rFonts w:ascii="Arial" w:eastAsia="Times New Roman" w:hAnsi="Arial" w:cs="Arial"/>
          <w:color w:val="212121"/>
          <w:sz w:val="24"/>
          <w:szCs w:val="24"/>
        </w:rPr>
      </w:pPr>
    </w:p>
    <w:p w14:paraId="3FC2DC5F" w14:textId="77777777" w:rsidR="00E52647" w:rsidRDefault="00E52647" w:rsidP="0078594A">
      <w:pPr>
        <w:shd w:val="clear" w:color="auto" w:fill="FFFFFF"/>
        <w:spacing w:after="0" w:line="240" w:lineRule="auto"/>
        <w:rPr>
          <w:rFonts w:ascii="Arial" w:eastAsia="Times New Roman" w:hAnsi="Arial" w:cs="Arial"/>
          <w:color w:val="212121"/>
          <w:sz w:val="24"/>
          <w:szCs w:val="24"/>
        </w:rPr>
      </w:pPr>
    </w:p>
    <w:p w14:paraId="09AB87DA" w14:textId="77777777" w:rsidR="00E52647" w:rsidRDefault="00E52647" w:rsidP="0078594A">
      <w:pPr>
        <w:shd w:val="clear" w:color="auto" w:fill="FFFFFF"/>
        <w:spacing w:after="0" w:line="240" w:lineRule="auto"/>
        <w:rPr>
          <w:rFonts w:ascii="Arial" w:eastAsia="Times New Roman" w:hAnsi="Arial" w:cs="Arial"/>
          <w:color w:val="212121"/>
          <w:sz w:val="24"/>
          <w:szCs w:val="24"/>
        </w:rPr>
      </w:pPr>
    </w:p>
    <w:p w14:paraId="2D23D82C" w14:textId="75B0CED6" w:rsidR="00E52647" w:rsidRDefault="00E52647" w:rsidP="0078594A">
      <w:pPr>
        <w:shd w:val="clear" w:color="auto" w:fill="FFFFFF"/>
        <w:spacing w:after="0" w:line="240" w:lineRule="auto"/>
        <w:rPr>
          <w:rFonts w:ascii="Arial" w:eastAsia="Times New Roman" w:hAnsi="Arial" w:cs="Arial"/>
          <w:color w:val="212121"/>
          <w:sz w:val="24"/>
          <w:szCs w:val="24"/>
        </w:rPr>
      </w:pPr>
    </w:p>
    <w:p w14:paraId="6EC96555" w14:textId="3F416457" w:rsidR="00E52647" w:rsidRDefault="00E52647" w:rsidP="0078594A">
      <w:pPr>
        <w:shd w:val="clear" w:color="auto" w:fill="FFFFFF"/>
        <w:spacing w:after="0" w:line="240" w:lineRule="auto"/>
        <w:rPr>
          <w:rFonts w:ascii="Arial" w:eastAsia="Times New Roman" w:hAnsi="Arial" w:cs="Arial"/>
          <w:color w:val="212121"/>
          <w:sz w:val="24"/>
          <w:szCs w:val="24"/>
        </w:rPr>
      </w:pPr>
    </w:p>
    <w:p w14:paraId="5C26B4D3" w14:textId="44EDB63E" w:rsidR="00E52647" w:rsidRDefault="00E52647" w:rsidP="00E52647">
      <w:pPr>
        <w:shd w:val="clear" w:color="auto" w:fill="FFFFFF"/>
        <w:spacing w:after="0" w:line="240" w:lineRule="auto"/>
        <w:jc w:val="center"/>
        <w:rPr>
          <w:rFonts w:ascii="Arial" w:eastAsia="Times New Roman" w:hAnsi="Arial" w:cs="Arial"/>
          <w:color w:val="212121"/>
          <w:sz w:val="24"/>
          <w:szCs w:val="24"/>
        </w:rPr>
      </w:pPr>
      <w:r>
        <w:rPr>
          <w:rFonts w:ascii="Arial" w:eastAsia="Times New Roman" w:hAnsi="Arial" w:cs="Arial"/>
          <w:color w:val="212121"/>
          <w:sz w:val="24"/>
          <w:szCs w:val="24"/>
        </w:rPr>
        <w:t>Respondent Clarifications</w:t>
      </w:r>
    </w:p>
    <w:p w14:paraId="4AB33E30" w14:textId="6183EF96" w:rsidR="00E52647" w:rsidRDefault="00E52647" w:rsidP="00E52647">
      <w:pPr>
        <w:shd w:val="clear" w:color="auto" w:fill="FFFFFF"/>
        <w:spacing w:after="0" w:line="240" w:lineRule="auto"/>
        <w:jc w:val="center"/>
        <w:rPr>
          <w:rFonts w:ascii="Arial" w:eastAsia="Times New Roman" w:hAnsi="Arial" w:cs="Arial"/>
          <w:color w:val="212121"/>
          <w:sz w:val="24"/>
          <w:szCs w:val="24"/>
        </w:rPr>
      </w:pPr>
      <w:r>
        <w:rPr>
          <w:rFonts w:ascii="Arial" w:eastAsia="Times New Roman" w:hAnsi="Arial" w:cs="Arial"/>
          <w:color w:val="212121"/>
          <w:sz w:val="24"/>
          <w:szCs w:val="24"/>
        </w:rPr>
        <w:t>RFP 22-71589</w:t>
      </w:r>
    </w:p>
    <w:p w14:paraId="1D8B3485" w14:textId="19D614EE" w:rsidR="00E52647" w:rsidRDefault="00E52647" w:rsidP="00E52647">
      <w:pPr>
        <w:shd w:val="clear" w:color="auto" w:fill="FFFFFF"/>
        <w:spacing w:after="0" w:line="240" w:lineRule="auto"/>
        <w:jc w:val="center"/>
        <w:rPr>
          <w:rFonts w:ascii="Arial" w:eastAsia="Times New Roman" w:hAnsi="Arial" w:cs="Arial"/>
          <w:color w:val="212121"/>
          <w:sz w:val="24"/>
          <w:szCs w:val="24"/>
        </w:rPr>
      </w:pPr>
      <w:r>
        <w:rPr>
          <w:rFonts w:ascii="Arial" w:eastAsia="Times New Roman" w:hAnsi="Arial" w:cs="Arial"/>
          <w:color w:val="212121"/>
          <w:sz w:val="24"/>
          <w:szCs w:val="24"/>
        </w:rPr>
        <w:t>DCS Competency Attainment Services</w:t>
      </w:r>
    </w:p>
    <w:p w14:paraId="7B4DACC7" w14:textId="77777777" w:rsidR="00E52647" w:rsidRDefault="00E52647" w:rsidP="00E52647">
      <w:pPr>
        <w:shd w:val="clear" w:color="auto" w:fill="FFFFFF"/>
        <w:spacing w:after="0" w:line="240" w:lineRule="auto"/>
        <w:jc w:val="center"/>
        <w:rPr>
          <w:rFonts w:ascii="Arial" w:eastAsia="Times New Roman" w:hAnsi="Arial" w:cs="Arial"/>
          <w:color w:val="212121"/>
          <w:sz w:val="20"/>
          <w:szCs w:val="20"/>
        </w:rPr>
      </w:pPr>
    </w:p>
    <w:p w14:paraId="5F6645F3" w14:textId="53D3B182" w:rsidR="00E52647" w:rsidRPr="00E52647" w:rsidRDefault="00E52647" w:rsidP="00E52647">
      <w:pPr>
        <w:shd w:val="clear" w:color="auto" w:fill="FFFFFF"/>
        <w:spacing w:after="0" w:line="240" w:lineRule="auto"/>
        <w:jc w:val="center"/>
        <w:rPr>
          <w:rFonts w:ascii="Arial" w:eastAsia="Times New Roman" w:hAnsi="Arial" w:cs="Arial"/>
          <w:color w:val="212121"/>
          <w:sz w:val="20"/>
          <w:szCs w:val="20"/>
        </w:rPr>
      </w:pPr>
      <w:r w:rsidRPr="00E52647">
        <w:rPr>
          <w:rFonts w:ascii="Arial" w:eastAsia="Times New Roman" w:hAnsi="Arial" w:cs="Arial"/>
          <w:color w:val="212121"/>
          <w:sz w:val="20"/>
          <w:szCs w:val="20"/>
        </w:rPr>
        <w:t>Submitted August 19, 2022</w:t>
      </w:r>
    </w:p>
    <w:p w14:paraId="102B1C87" w14:textId="77777777" w:rsidR="00E52647" w:rsidRDefault="00E52647" w:rsidP="0078594A">
      <w:pPr>
        <w:shd w:val="clear" w:color="auto" w:fill="FFFFFF"/>
        <w:spacing w:after="0" w:line="240" w:lineRule="auto"/>
        <w:rPr>
          <w:rFonts w:ascii="Arial" w:eastAsia="Times New Roman" w:hAnsi="Arial" w:cs="Arial"/>
          <w:color w:val="212121"/>
          <w:sz w:val="24"/>
          <w:szCs w:val="24"/>
        </w:rPr>
      </w:pPr>
    </w:p>
    <w:p w14:paraId="41ED7DA1" w14:textId="138492F0" w:rsidR="00E52647" w:rsidRPr="00D13031" w:rsidRDefault="00D13031" w:rsidP="00E52647">
      <w:pPr>
        <w:pStyle w:val="ListParagraph"/>
        <w:numPr>
          <w:ilvl w:val="0"/>
          <w:numId w:val="2"/>
        </w:numPr>
        <w:shd w:val="clear" w:color="auto" w:fill="FFFFFF"/>
        <w:spacing w:after="0" w:line="240" w:lineRule="auto"/>
        <w:rPr>
          <w:rFonts w:ascii="Arial" w:eastAsia="Times New Roman" w:hAnsi="Arial" w:cs="Arial"/>
          <w:i/>
          <w:iCs/>
          <w:color w:val="212121"/>
          <w:sz w:val="24"/>
          <w:szCs w:val="24"/>
        </w:rPr>
      </w:pPr>
      <w:r w:rsidRPr="00D13031">
        <w:rPr>
          <w:rFonts w:ascii="Arial" w:eastAsia="Times New Roman" w:hAnsi="Arial" w:cs="Arial"/>
          <w:i/>
          <w:iCs/>
          <w:color w:val="212121"/>
          <w:sz w:val="24"/>
          <w:szCs w:val="24"/>
        </w:rPr>
        <w:t>Provide further demographic breakdown for the percentage of minority statistics included in section 2.3.3.  Additionally, please provide further detail on the initiatives that are supported by the DEI Council and how those initiatives have impacted outcomes for children and families.</w:t>
      </w:r>
    </w:p>
    <w:p w14:paraId="71CE697E" w14:textId="16B1F359" w:rsidR="00D13031" w:rsidRDefault="00D13031" w:rsidP="00D13031">
      <w:pPr>
        <w:pStyle w:val="ListParagraph"/>
        <w:shd w:val="clear" w:color="auto" w:fill="FFFFFF"/>
        <w:spacing w:after="0" w:line="240" w:lineRule="auto"/>
        <w:rPr>
          <w:rFonts w:ascii="Arial" w:eastAsia="Times New Roman" w:hAnsi="Arial" w:cs="Arial"/>
          <w:color w:val="212121"/>
          <w:sz w:val="24"/>
          <w:szCs w:val="24"/>
        </w:rPr>
      </w:pPr>
    </w:p>
    <w:p w14:paraId="6FD1A7FE" w14:textId="03484F68" w:rsidR="0078594A" w:rsidRPr="0078594A" w:rsidRDefault="0078594A" w:rsidP="00D13031">
      <w:pPr>
        <w:shd w:val="clear" w:color="auto" w:fill="FFFFFF"/>
        <w:spacing w:after="0" w:line="240" w:lineRule="auto"/>
        <w:ind w:firstLine="72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 xml:space="preserve">Damar’s </w:t>
      </w:r>
      <w:r w:rsidR="00D13031" w:rsidRPr="00D13031">
        <w:rPr>
          <w:rFonts w:ascii="Arial" w:eastAsia="Times New Roman" w:hAnsi="Arial" w:cs="Arial"/>
          <w:b/>
          <w:bCs/>
          <w:color w:val="212121"/>
          <w:sz w:val="24"/>
          <w:szCs w:val="24"/>
        </w:rPr>
        <w:t xml:space="preserve">2022 </w:t>
      </w:r>
      <w:r w:rsidRPr="0078594A">
        <w:rPr>
          <w:rFonts w:ascii="Arial" w:eastAsia="Times New Roman" w:hAnsi="Arial" w:cs="Arial"/>
          <w:b/>
          <w:bCs/>
          <w:color w:val="212121"/>
          <w:sz w:val="24"/>
          <w:szCs w:val="24"/>
        </w:rPr>
        <w:t>employee population is 57.86% minority. </w:t>
      </w:r>
    </w:p>
    <w:p w14:paraId="5926BC86" w14:textId="77777777" w:rsidR="0078594A" w:rsidRPr="0078594A" w:rsidRDefault="0078594A" w:rsidP="0078594A">
      <w:pPr>
        <w:shd w:val="clear" w:color="auto" w:fill="FFFFFF"/>
        <w:spacing w:after="0" w:line="240" w:lineRule="auto"/>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 </w:t>
      </w:r>
    </w:p>
    <w:p w14:paraId="43A94558" w14:textId="72C0C48E" w:rsidR="00D13031" w:rsidRPr="00D13031" w:rsidRDefault="0078594A" w:rsidP="00D13031">
      <w:pPr>
        <w:shd w:val="clear" w:color="auto" w:fill="FFFFFF"/>
        <w:spacing w:after="0" w:line="240" w:lineRule="auto"/>
        <w:ind w:left="72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 xml:space="preserve">Of Damar’s entire </w:t>
      </w:r>
      <w:r w:rsidR="00D13031" w:rsidRPr="00D13031">
        <w:rPr>
          <w:rFonts w:ascii="Arial" w:eastAsia="Times New Roman" w:hAnsi="Arial" w:cs="Arial"/>
          <w:b/>
          <w:bCs/>
          <w:color w:val="212121"/>
          <w:sz w:val="24"/>
          <w:szCs w:val="24"/>
        </w:rPr>
        <w:t xml:space="preserve">employee </w:t>
      </w:r>
      <w:r w:rsidRPr="0078594A">
        <w:rPr>
          <w:rFonts w:ascii="Arial" w:eastAsia="Times New Roman" w:hAnsi="Arial" w:cs="Arial"/>
          <w:b/>
          <w:bCs/>
          <w:color w:val="212121"/>
          <w:sz w:val="24"/>
          <w:szCs w:val="24"/>
        </w:rPr>
        <w:t>population</w:t>
      </w:r>
      <w:r w:rsidR="00D13031" w:rsidRPr="00D13031">
        <w:rPr>
          <w:rFonts w:ascii="Arial" w:eastAsia="Times New Roman" w:hAnsi="Arial" w:cs="Arial"/>
          <w:b/>
          <w:bCs/>
          <w:color w:val="212121"/>
          <w:sz w:val="24"/>
          <w:szCs w:val="24"/>
        </w:rPr>
        <w:t>, the following minority demographics are noted</w:t>
      </w:r>
      <w:r w:rsidRPr="0078594A">
        <w:rPr>
          <w:rFonts w:ascii="Arial" w:eastAsia="Times New Roman" w:hAnsi="Arial" w:cs="Arial"/>
          <w:b/>
          <w:bCs/>
          <w:color w:val="212121"/>
          <w:sz w:val="24"/>
          <w:szCs w:val="24"/>
        </w:rPr>
        <w:t>:</w:t>
      </w:r>
    </w:p>
    <w:p w14:paraId="37897C01" w14:textId="77777777" w:rsidR="0078594A" w:rsidRPr="0078594A" w:rsidRDefault="0078594A" w:rsidP="0078594A">
      <w:pPr>
        <w:numPr>
          <w:ilvl w:val="0"/>
          <w:numId w:val="1"/>
        </w:numPr>
        <w:shd w:val="clear" w:color="auto" w:fill="FFFFFF"/>
        <w:spacing w:after="0" w:line="240" w:lineRule="auto"/>
        <w:ind w:left="144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Hispanic/Latinx: 1.7%</w:t>
      </w:r>
    </w:p>
    <w:p w14:paraId="306701B7" w14:textId="77777777" w:rsidR="0078594A" w:rsidRPr="0078594A" w:rsidRDefault="0078594A" w:rsidP="0078594A">
      <w:pPr>
        <w:numPr>
          <w:ilvl w:val="0"/>
          <w:numId w:val="1"/>
        </w:numPr>
        <w:shd w:val="clear" w:color="auto" w:fill="FFFFFF"/>
        <w:spacing w:after="0" w:line="240" w:lineRule="auto"/>
        <w:ind w:left="144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Asian/Pacific Islanders: 0.05%</w:t>
      </w:r>
    </w:p>
    <w:p w14:paraId="7AB98AAA" w14:textId="77777777" w:rsidR="0078594A" w:rsidRPr="0078594A" w:rsidRDefault="0078594A" w:rsidP="0078594A">
      <w:pPr>
        <w:numPr>
          <w:ilvl w:val="0"/>
          <w:numId w:val="1"/>
        </w:numPr>
        <w:shd w:val="clear" w:color="auto" w:fill="FFFFFF"/>
        <w:spacing w:after="0" w:line="240" w:lineRule="auto"/>
        <w:ind w:left="144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American Indian/Alaskan Native: 0.01%</w:t>
      </w:r>
    </w:p>
    <w:p w14:paraId="3B099D02" w14:textId="77777777" w:rsidR="0078594A" w:rsidRPr="0078594A" w:rsidRDefault="0078594A" w:rsidP="0078594A">
      <w:pPr>
        <w:numPr>
          <w:ilvl w:val="0"/>
          <w:numId w:val="1"/>
        </w:numPr>
        <w:shd w:val="clear" w:color="auto" w:fill="FFFFFF"/>
        <w:spacing w:after="0" w:line="240" w:lineRule="auto"/>
        <w:ind w:left="144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Two or more races: 2.1%</w:t>
      </w:r>
    </w:p>
    <w:p w14:paraId="7AD93C4D" w14:textId="77777777" w:rsidR="0078594A" w:rsidRPr="0078594A" w:rsidRDefault="0078594A" w:rsidP="0078594A">
      <w:pPr>
        <w:numPr>
          <w:ilvl w:val="0"/>
          <w:numId w:val="1"/>
        </w:numPr>
        <w:shd w:val="clear" w:color="auto" w:fill="FFFFFF"/>
        <w:spacing w:after="0" w:line="240" w:lineRule="auto"/>
        <w:ind w:left="144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African American/Black: 54%</w:t>
      </w:r>
    </w:p>
    <w:p w14:paraId="7AEB495C" w14:textId="77777777" w:rsidR="0078594A" w:rsidRPr="0078594A" w:rsidRDefault="0078594A" w:rsidP="0078594A">
      <w:pPr>
        <w:numPr>
          <w:ilvl w:val="1"/>
          <w:numId w:val="1"/>
        </w:numPr>
        <w:shd w:val="clear" w:color="auto" w:fill="FFFFFF"/>
        <w:spacing w:after="0" w:line="240" w:lineRule="auto"/>
        <w:ind w:left="216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Immigrants: 28.7%</w:t>
      </w:r>
    </w:p>
    <w:p w14:paraId="2F6A4423" w14:textId="77777777" w:rsidR="0078594A" w:rsidRPr="0078594A" w:rsidRDefault="0078594A" w:rsidP="0078594A">
      <w:pPr>
        <w:numPr>
          <w:ilvl w:val="1"/>
          <w:numId w:val="1"/>
        </w:numPr>
        <w:shd w:val="clear" w:color="auto" w:fill="FFFFFF"/>
        <w:spacing w:after="0" w:line="240" w:lineRule="auto"/>
        <w:ind w:left="216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Breakdown of origin countries from immigrant percentage: </w:t>
      </w:r>
    </w:p>
    <w:p w14:paraId="1AC4B3FB"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Nigeria: 61.4%</w:t>
      </w:r>
    </w:p>
    <w:p w14:paraId="07395FAE"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Kenya: 4%</w:t>
      </w:r>
    </w:p>
    <w:p w14:paraId="3F18523B"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Liberia: 19.1%</w:t>
      </w:r>
    </w:p>
    <w:p w14:paraId="231767DE"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Rwanda: 0.7%</w:t>
      </w:r>
    </w:p>
    <w:p w14:paraId="53F87F99"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Cameroon: 0.4%</w:t>
      </w:r>
    </w:p>
    <w:p w14:paraId="7F43E326"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South African/Zambia: 1.8%</w:t>
      </w:r>
    </w:p>
    <w:p w14:paraId="6A6E2F73"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Zimbabwe: 2.9%</w:t>
      </w:r>
    </w:p>
    <w:p w14:paraId="201F385B"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Uganda: 0.4%</w:t>
      </w:r>
    </w:p>
    <w:p w14:paraId="68C1ABE9"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Sierra Leone: 3.3%</w:t>
      </w:r>
    </w:p>
    <w:p w14:paraId="68ECF3F7"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Jamaica: 0.03%</w:t>
      </w:r>
    </w:p>
    <w:p w14:paraId="65584144" w14:textId="77777777" w:rsidR="0078594A" w:rsidRPr="0078594A" w:rsidRDefault="0078594A" w:rsidP="0078594A">
      <w:pPr>
        <w:numPr>
          <w:ilvl w:val="2"/>
          <w:numId w:val="1"/>
        </w:numPr>
        <w:shd w:val="clear" w:color="auto" w:fill="FFFFFF"/>
        <w:spacing w:after="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Haiti: 0.03%</w:t>
      </w:r>
    </w:p>
    <w:p w14:paraId="05CCB52F" w14:textId="77777777" w:rsidR="0078594A" w:rsidRPr="0078594A" w:rsidRDefault="0078594A" w:rsidP="0078594A">
      <w:pPr>
        <w:numPr>
          <w:ilvl w:val="2"/>
          <w:numId w:val="1"/>
        </w:numPr>
        <w:shd w:val="clear" w:color="auto" w:fill="FFFFFF"/>
        <w:spacing w:after="100" w:line="240" w:lineRule="auto"/>
        <w:ind w:left="2880"/>
        <w:rPr>
          <w:rFonts w:ascii="Arial" w:eastAsia="Times New Roman" w:hAnsi="Arial" w:cs="Arial"/>
          <w:b/>
          <w:bCs/>
          <w:color w:val="212121"/>
          <w:sz w:val="24"/>
          <w:szCs w:val="24"/>
        </w:rPr>
      </w:pPr>
      <w:r w:rsidRPr="0078594A">
        <w:rPr>
          <w:rFonts w:ascii="Arial" w:eastAsia="Times New Roman" w:hAnsi="Arial" w:cs="Arial"/>
          <w:b/>
          <w:bCs/>
          <w:color w:val="212121"/>
          <w:sz w:val="24"/>
          <w:szCs w:val="24"/>
        </w:rPr>
        <w:t>Unknown: 5.</w:t>
      </w:r>
    </w:p>
    <w:p w14:paraId="5566803E" w14:textId="77777777" w:rsidR="00DF57E6" w:rsidRDefault="00DF57E6" w:rsidP="00D13031">
      <w:pPr>
        <w:shd w:val="clear" w:color="auto" w:fill="FFFFFF"/>
        <w:spacing w:beforeAutospacing="1" w:after="0" w:line="176" w:lineRule="atLeast"/>
        <w:ind w:left="720"/>
        <w:rPr>
          <w:rFonts w:ascii="Arial" w:eastAsia="Times New Roman" w:hAnsi="Arial" w:cs="Arial"/>
          <w:b/>
          <w:bCs/>
          <w:color w:val="000000"/>
          <w:sz w:val="24"/>
          <w:szCs w:val="24"/>
        </w:rPr>
      </w:pPr>
    </w:p>
    <w:p w14:paraId="74B1FE61" w14:textId="77777777" w:rsidR="00DF57E6" w:rsidRDefault="00DF57E6" w:rsidP="00D13031">
      <w:pPr>
        <w:shd w:val="clear" w:color="auto" w:fill="FFFFFF"/>
        <w:spacing w:beforeAutospacing="1" w:after="0" w:line="176" w:lineRule="atLeast"/>
        <w:ind w:left="720"/>
        <w:rPr>
          <w:rFonts w:ascii="Arial" w:eastAsia="Times New Roman" w:hAnsi="Arial" w:cs="Arial"/>
          <w:b/>
          <w:bCs/>
          <w:color w:val="000000"/>
          <w:sz w:val="24"/>
          <w:szCs w:val="24"/>
        </w:rPr>
      </w:pPr>
    </w:p>
    <w:p w14:paraId="11487B6E" w14:textId="77777777" w:rsidR="00DF57E6" w:rsidRDefault="00DF57E6" w:rsidP="00D13031">
      <w:pPr>
        <w:shd w:val="clear" w:color="auto" w:fill="FFFFFF"/>
        <w:spacing w:beforeAutospacing="1" w:after="0" w:line="176" w:lineRule="atLeast"/>
        <w:ind w:left="720"/>
        <w:rPr>
          <w:rFonts w:ascii="Arial" w:eastAsia="Times New Roman" w:hAnsi="Arial" w:cs="Arial"/>
          <w:b/>
          <w:bCs/>
          <w:color w:val="000000"/>
          <w:sz w:val="24"/>
          <w:szCs w:val="24"/>
        </w:rPr>
      </w:pPr>
    </w:p>
    <w:p w14:paraId="27BBD642" w14:textId="24B3DD3D" w:rsidR="0078594A" w:rsidRDefault="00D13031" w:rsidP="00D13031">
      <w:pPr>
        <w:shd w:val="clear" w:color="auto" w:fill="FFFFFF"/>
        <w:spacing w:beforeAutospacing="1" w:after="0" w:line="176" w:lineRule="atLeast"/>
        <w:ind w:left="720"/>
        <w:rPr>
          <w:rFonts w:ascii="Arial" w:eastAsia="Times New Roman" w:hAnsi="Arial" w:cs="Arial"/>
          <w:b/>
          <w:bCs/>
          <w:color w:val="000000"/>
          <w:sz w:val="24"/>
          <w:szCs w:val="24"/>
        </w:rPr>
      </w:pPr>
      <w:r>
        <w:rPr>
          <w:rFonts w:ascii="Arial" w:eastAsia="Times New Roman" w:hAnsi="Arial" w:cs="Arial"/>
          <w:b/>
          <w:bCs/>
          <w:color w:val="000000"/>
          <w:sz w:val="24"/>
          <w:szCs w:val="24"/>
        </w:rPr>
        <w:lastRenderedPageBreak/>
        <w:t xml:space="preserve">Damar’s Boards </w:t>
      </w:r>
      <w:r w:rsidR="003C65A6">
        <w:rPr>
          <w:rFonts w:ascii="Arial" w:eastAsia="Times New Roman" w:hAnsi="Arial" w:cs="Arial"/>
          <w:b/>
          <w:bCs/>
          <w:color w:val="000000"/>
          <w:sz w:val="24"/>
          <w:szCs w:val="24"/>
        </w:rPr>
        <w:t xml:space="preserve">are made up of 35% minority participation.  </w:t>
      </w:r>
      <w:r w:rsidR="00DF57E6">
        <w:rPr>
          <w:rFonts w:ascii="Arial" w:eastAsia="Times New Roman" w:hAnsi="Arial" w:cs="Arial"/>
          <w:b/>
          <w:bCs/>
          <w:color w:val="000000"/>
          <w:sz w:val="24"/>
          <w:szCs w:val="24"/>
        </w:rPr>
        <w:t>Minority demographics making up that percentage include:</w:t>
      </w:r>
    </w:p>
    <w:p w14:paraId="068FE020" w14:textId="77777777" w:rsidR="00DF57E6" w:rsidRDefault="00DF57E6" w:rsidP="00DF57E6">
      <w:pPr>
        <w:pStyle w:val="NoSpacing"/>
        <w:rPr>
          <w:rFonts w:ascii="Arial" w:hAnsi="Arial" w:cs="Arial"/>
          <w:sz w:val="24"/>
          <w:szCs w:val="24"/>
        </w:rPr>
      </w:pPr>
    </w:p>
    <w:p w14:paraId="05C63AEB" w14:textId="7072FE3A" w:rsidR="00DF57E6" w:rsidRPr="00DF57E6" w:rsidRDefault="00DF57E6" w:rsidP="00DF57E6">
      <w:pPr>
        <w:pStyle w:val="NoSpacing"/>
        <w:ind w:firstLine="720"/>
        <w:rPr>
          <w:rFonts w:ascii="Arial" w:hAnsi="Arial" w:cs="Arial"/>
          <w:b/>
          <w:bCs/>
          <w:sz w:val="24"/>
          <w:szCs w:val="24"/>
        </w:rPr>
      </w:pPr>
      <w:r w:rsidRPr="00DF57E6">
        <w:rPr>
          <w:rFonts w:ascii="Arial" w:hAnsi="Arial" w:cs="Arial"/>
          <w:b/>
          <w:bCs/>
          <w:sz w:val="24"/>
          <w:szCs w:val="24"/>
        </w:rPr>
        <w:t xml:space="preserve">African American/Black </w:t>
      </w:r>
      <w:r w:rsidRPr="00DF57E6">
        <w:rPr>
          <w:rFonts w:ascii="Arial" w:hAnsi="Arial" w:cs="Arial"/>
          <w:b/>
          <w:bCs/>
          <w:sz w:val="24"/>
          <w:szCs w:val="24"/>
        </w:rPr>
        <w:tab/>
        <w:t xml:space="preserve">- </w:t>
      </w:r>
      <w:r w:rsidRPr="00DF57E6">
        <w:rPr>
          <w:rFonts w:ascii="Arial" w:hAnsi="Arial" w:cs="Arial"/>
          <w:b/>
          <w:bCs/>
          <w:sz w:val="24"/>
          <w:szCs w:val="24"/>
        </w:rPr>
        <w:tab/>
        <w:t>75%</w:t>
      </w:r>
    </w:p>
    <w:p w14:paraId="77593ACA" w14:textId="4384CD2F" w:rsidR="00DF57E6" w:rsidRPr="00DF57E6" w:rsidRDefault="00DF57E6" w:rsidP="00DF57E6">
      <w:pPr>
        <w:pStyle w:val="NoSpacing"/>
        <w:ind w:firstLine="720"/>
        <w:rPr>
          <w:rFonts w:ascii="Arial" w:hAnsi="Arial" w:cs="Arial"/>
          <w:b/>
          <w:bCs/>
          <w:sz w:val="24"/>
          <w:szCs w:val="24"/>
        </w:rPr>
      </w:pPr>
      <w:r w:rsidRPr="00DF57E6">
        <w:rPr>
          <w:rFonts w:ascii="Arial" w:hAnsi="Arial" w:cs="Arial"/>
          <w:b/>
          <w:bCs/>
          <w:sz w:val="24"/>
          <w:szCs w:val="24"/>
        </w:rPr>
        <w:t>Hispanic/</w:t>
      </w:r>
      <w:r w:rsidR="007D0FC7" w:rsidRPr="00DF57E6">
        <w:rPr>
          <w:rFonts w:ascii="Arial" w:hAnsi="Arial" w:cs="Arial"/>
          <w:b/>
          <w:bCs/>
          <w:sz w:val="24"/>
          <w:szCs w:val="24"/>
        </w:rPr>
        <w:t>Latinx</w:t>
      </w:r>
      <w:r w:rsidRPr="00DF57E6">
        <w:rPr>
          <w:rFonts w:ascii="Arial" w:hAnsi="Arial" w:cs="Arial"/>
          <w:b/>
          <w:bCs/>
          <w:sz w:val="24"/>
          <w:szCs w:val="24"/>
        </w:rPr>
        <w:tab/>
      </w:r>
      <w:r w:rsidRPr="00DF57E6">
        <w:rPr>
          <w:rFonts w:ascii="Arial" w:hAnsi="Arial" w:cs="Arial"/>
          <w:b/>
          <w:bCs/>
          <w:sz w:val="24"/>
          <w:szCs w:val="24"/>
        </w:rPr>
        <w:tab/>
        <w:t>-</w:t>
      </w:r>
      <w:r w:rsidRPr="00DF57E6">
        <w:rPr>
          <w:rFonts w:ascii="Arial" w:hAnsi="Arial" w:cs="Arial"/>
          <w:b/>
          <w:bCs/>
          <w:sz w:val="24"/>
          <w:szCs w:val="24"/>
        </w:rPr>
        <w:tab/>
        <w:t>25%</w:t>
      </w:r>
    </w:p>
    <w:p w14:paraId="22D6C30F" w14:textId="4E3D6372" w:rsidR="00DF57E6" w:rsidRPr="00DF57E6" w:rsidRDefault="00DF57E6" w:rsidP="00DF57E6">
      <w:pPr>
        <w:shd w:val="clear" w:color="auto" w:fill="FFFFFF"/>
        <w:spacing w:beforeAutospacing="1" w:after="0" w:line="176" w:lineRule="atLeast"/>
        <w:rPr>
          <w:rFonts w:ascii="Arial" w:eastAsia="Times New Roman" w:hAnsi="Arial" w:cs="Arial"/>
          <w:b/>
          <w:bCs/>
          <w:color w:val="000000"/>
          <w:sz w:val="24"/>
          <w:szCs w:val="24"/>
          <w:u w:val="single"/>
        </w:rPr>
      </w:pPr>
      <w:r>
        <w:rPr>
          <w:rFonts w:ascii="Arial" w:eastAsia="Times New Roman" w:hAnsi="Arial" w:cs="Arial"/>
          <w:b/>
          <w:bCs/>
          <w:color w:val="000000"/>
          <w:sz w:val="24"/>
          <w:szCs w:val="24"/>
        </w:rPr>
        <w:tab/>
      </w:r>
      <w:r w:rsidRPr="00DF57E6">
        <w:rPr>
          <w:rFonts w:ascii="Arial" w:eastAsia="Times New Roman" w:hAnsi="Arial" w:cs="Arial"/>
          <w:b/>
          <w:bCs/>
          <w:color w:val="000000"/>
          <w:sz w:val="24"/>
          <w:szCs w:val="24"/>
          <w:u w:val="single"/>
        </w:rPr>
        <w:t>DEI Council Initiatives</w:t>
      </w:r>
    </w:p>
    <w:p w14:paraId="241CEFB2" w14:textId="5D48A547" w:rsidR="00DF57E6" w:rsidRDefault="00F76279" w:rsidP="00F76279">
      <w:pPr>
        <w:shd w:val="clear" w:color="auto" w:fill="FFFFFF"/>
        <w:spacing w:beforeAutospacing="1" w:after="0" w:line="176" w:lineRule="atLeast"/>
        <w:ind w:left="720"/>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Diversity, Equity, and Inclusion initiatives at Damar, primarily designed to impact the professional employed by Damar, emphasize respect, acceptance, and tolerance of differences.  Damar and the DEI Council believe that a respected and diverse work force has significant impact on the clients and families served by creating supportive interventions and environments that better represent clients and families served and that also provide direct role modeling and more effective an efficient social learning and self-modeling opportunities.  In other words, treatment can be more effective and more efficient and even have more sustained outcomes with a strong, effective, and respected diverse workforce.   </w:t>
      </w:r>
    </w:p>
    <w:p w14:paraId="35F380A0" w14:textId="77777777" w:rsidR="00C555B4" w:rsidRPr="00477317" w:rsidRDefault="00F76279" w:rsidP="00477317">
      <w:pPr>
        <w:shd w:val="clear" w:color="auto" w:fill="FFFFFF"/>
        <w:spacing w:beforeAutospacing="1" w:after="0" w:line="176" w:lineRule="atLeast"/>
        <w:ind w:left="720"/>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 xml:space="preserve">To support this ongoing </w:t>
      </w:r>
      <w:r w:rsidR="00C555B4" w:rsidRPr="00477317">
        <w:rPr>
          <w:rFonts w:ascii="Arial" w:eastAsia="Times New Roman" w:hAnsi="Arial" w:cs="Arial"/>
          <w:b/>
          <w:bCs/>
          <w:color w:val="000000"/>
          <w:sz w:val="24"/>
          <w:szCs w:val="24"/>
        </w:rPr>
        <w:t>initiative and desired outcomes, t</w:t>
      </w:r>
      <w:r w:rsidRPr="00477317">
        <w:rPr>
          <w:rFonts w:ascii="Arial" w:eastAsia="Times New Roman" w:hAnsi="Arial" w:cs="Arial"/>
          <w:b/>
          <w:bCs/>
          <w:color w:val="000000"/>
          <w:sz w:val="24"/>
          <w:szCs w:val="24"/>
        </w:rPr>
        <w:t>he DEI Council</w:t>
      </w:r>
      <w:r w:rsidR="00C555B4" w:rsidRPr="00477317">
        <w:rPr>
          <w:rFonts w:ascii="Arial" w:eastAsia="Times New Roman" w:hAnsi="Arial" w:cs="Arial"/>
          <w:b/>
          <w:bCs/>
          <w:color w:val="000000"/>
          <w:sz w:val="24"/>
          <w:szCs w:val="24"/>
        </w:rPr>
        <w:t xml:space="preserve"> oversees specific initiatives to include, but are not limited to:</w:t>
      </w:r>
    </w:p>
    <w:p w14:paraId="4C308709" w14:textId="77777777"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The ongoing evaluation of Damar’s progressive advancement opportunities;</w:t>
      </w:r>
    </w:p>
    <w:p w14:paraId="0C2B82C2" w14:textId="77777777"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The ongoing review and approval of policies and procedures – both programmatic and human resources related;</w:t>
      </w:r>
    </w:p>
    <w:p w14:paraId="5FC7CBF6" w14:textId="77777777"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Access to and participation of the organization to Diversity Roundtable discussions;</w:t>
      </w:r>
    </w:p>
    <w:p w14:paraId="287687B1" w14:textId="77777777"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DEI-related conference attendance for the Council and other selected Damar employees/leaders;</w:t>
      </w:r>
    </w:p>
    <w:p w14:paraId="5CEAE298" w14:textId="77777777"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Inclusion Day celebrations and recognitions;</w:t>
      </w:r>
    </w:p>
    <w:p w14:paraId="300D304B" w14:textId="77777777"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The review and updating of diversity training modules for staff members;</w:t>
      </w:r>
    </w:p>
    <w:p w14:paraId="59B65B60" w14:textId="4D8FD082" w:rsidR="00C555B4" w:rsidRPr="00477317" w:rsidRDefault="00C555B4"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The oversight and coordination of a DEI- focused speaker series;</w:t>
      </w:r>
      <w:r w:rsidR="00477317" w:rsidRPr="00477317">
        <w:rPr>
          <w:rFonts w:ascii="Arial" w:eastAsia="Times New Roman" w:hAnsi="Arial" w:cs="Arial"/>
          <w:b/>
          <w:bCs/>
          <w:color w:val="000000"/>
          <w:sz w:val="24"/>
          <w:szCs w:val="24"/>
        </w:rPr>
        <w:t xml:space="preserve"> and</w:t>
      </w:r>
    </w:p>
    <w:p w14:paraId="3C47A005" w14:textId="3DD12FA2" w:rsidR="00477317" w:rsidRPr="00477317" w:rsidRDefault="00477317" w:rsidP="00477317">
      <w:pPr>
        <w:pStyle w:val="ListParagraph"/>
        <w:numPr>
          <w:ilvl w:val="0"/>
          <w:numId w:val="3"/>
        </w:numPr>
        <w:shd w:val="clear" w:color="auto" w:fill="FFFFFF"/>
        <w:spacing w:beforeAutospacing="1" w:after="0" w:line="176" w:lineRule="atLeast"/>
        <w:rPr>
          <w:rFonts w:ascii="Arial" w:eastAsia="Times New Roman" w:hAnsi="Arial" w:cs="Arial"/>
          <w:b/>
          <w:bCs/>
          <w:color w:val="000000"/>
          <w:sz w:val="24"/>
          <w:szCs w:val="24"/>
        </w:rPr>
      </w:pPr>
      <w:r w:rsidRPr="00477317">
        <w:rPr>
          <w:rFonts w:ascii="Arial" w:eastAsia="Times New Roman" w:hAnsi="Arial" w:cs="Arial"/>
          <w:b/>
          <w:bCs/>
          <w:color w:val="000000"/>
          <w:sz w:val="24"/>
          <w:szCs w:val="24"/>
        </w:rPr>
        <w:t>The initiation of a quarterly “Town Hall” discussion presented by the DEI Council; among others.</w:t>
      </w:r>
    </w:p>
    <w:p w14:paraId="1D1D1CD7" w14:textId="15AD6CB1" w:rsidR="00477317" w:rsidRDefault="00477317" w:rsidP="00D13031">
      <w:pPr>
        <w:shd w:val="clear" w:color="auto" w:fill="FFFFFF"/>
        <w:spacing w:beforeAutospacing="1" w:after="0" w:line="176" w:lineRule="atLeast"/>
        <w:ind w:left="720"/>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Damar has a line item in the annual budget to support the initiatives put forth by the DEI Council.  </w:t>
      </w:r>
    </w:p>
    <w:p w14:paraId="63A46E71" w14:textId="1080E7C1" w:rsidR="00DF57E6" w:rsidRPr="00D13031" w:rsidRDefault="00C555B4" w:rsidP="00D13031">
      <w:pPr>
        <w:shd w:val="clear" w:color="auto" w:fill="FFFFFF"/>
        <w:spacing w:beforeAutospacing="1" w:after="0" w:line="176" w:lineRule="atLeast"/>
        <w:ind w:left="720"/>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 </w:t>
      </w:r>
      <w:r w:rsidR="00F76279">
        <w:rPr>
          <w:rFonts w:ascii="Arial" w:eastAsia="Times New Roman" w:hAnsi="Arial" w:cs="Arial"/>
          <w:b/>
          <w:bCs/>
          <w:color w:val="000000"/>
          <w:sz w:val="24"/>
          <w:szCs w:val="24"/>
        </w:rPr>
        <w:t xml:space="preserve"> </w:t>
      </w:r>
    </w:p>
    <w:p w14:paraId="5B605952" w14:textId="77777777" w:rsidR="0078594A" w:rsidRDefault="0078594A" w:rsidP="0078594A">
      <w:pPr>
        <w:shd w:val="clear" w:color="auto" w:fill="FFFFFF"/>
        <w:spacing w:beforeAutospacing="1" w:after="0" w:line="176" w:lineRule="atLeast"/>
        <w:rPr>
          <w:rFonts w:ascii="Arial" w:eastAsia="Times New Roman" w:hAnsi="Arial" w:cs="Arial"/>
          <w:b/>
          <w:bCs/>
          <w:i/>
          <w:iCs/>
          <w:color w:val="000000"/>
          <w:sz w:val="24"/>
          <w:szCs w:val="24"/>
        </w:rPr>
      </w:pPr>
    </w:p>
    <w:p w14:paraId="792663E0" w14:textId="392F87FC" w:rsidR="0078594A" w:rsidRDefault="0078594A" w:rsidP="0078594A">
      <w:pPr>
        <w:shd w:val="clear" w:color="auto" w:fill="FFFFFF"/>
        <w:spacing w:beforeAutospacing="1" w:after="0" w:line="176" w:lineRule="atLeast"/>
        <w:rPr>
          <w:rFonts w:ascii="Arial" w:eastAsia="Times New Roman" w:hAnsi="Arial" w:cs="Arial"/>
          <w:b/>
          <w:bCs/>
          <w:i/>
          <w:iCs/>
          <w:color w:val="000000"/>
          <w:sz w:val="24"/>
          <w:szCs w:val="24"/>
        </w:rPr>
      </w:pPr>
    </w:p>
    <w:p w14:paraId="6F80A589" w14:textId="0B7BA61C" w:rsidR="00477317" w:rsidRPr="00477317" w:rsidRDefault="00477317" w:rsidP="00477317">
      <w:pPr>
        <w:pStyle w:val="ListParagraph"/>
        <w:numPr>
          <w:ilvl w:val="0"/>
          <w:numId w:val="2"/>
        </w:numPr>
        <w:shd w:val="clear" w:color="auto" w:fill="FFFFFF"/>
        <w:spacing w:beforeAutospacing="1" w:after="0" w:line="176" w:lineRule="atLeast"/>
        <w:rPr>
          <w:rFonts w:ascii="Arial" w:eastAsia="Times New Roman" w:hAnsi="Arial" w:cs="Arial"/>
          <w:i/>
          <w:iCs/>
          <w:color w:val="000000"/>
          <w:sz w:val="24"/>
          <w:szCs w:val="24"/>
        </w:rPr>
      </w:pPr>
      <w:r w:rsidRPr="00477317">
        <w:rPr>
          <w:rFonts w:ascii="Arial" w:eastAsia="Times New Roman" w:hAnsi="Arial" w:cs="Arial"/>
          <w:i/>
          <w:iCs/>
          <w:color w:val="000000"/>
          <w:sz w:val="24"/>
          <w:szCs w:val="24"/>
        </w:rPr>
        <w:lastRenderedPageBreak/>
        <w:t>How does Damar plan to provide DCS Competency Attainment Services in residential treatment settings that are now owned or operated by Damar?</w:t>
      </w:r>
    </w:p>
    <w:p w14:paraId="21A04016" w14:textId="1BC76383" w:rsidR="00477317" w:rsidRDefault="00477317" w:rsidP="00477317">
      <w:pPr>
        <w:pStyle w:val="ListParagraph"/>
        <w:shd w:val="clear" w:color="auto" w:fill="FFFFFF"/>
        <w:spacing w:beforeAutospacing="1" w:after="0" w:line="176" w:lineRule="atLeast"/>
        <w:rPr>
          <w:rFonts w:ascii="Arial" w:eastAsia="Times New Roman" w:hAnsi="Arial" w:cs="Arial"/>
          <w:b/>
          <w:bCs/>
          <w:i/>
          <w:iCs/>
          <w:color w:val="000000"/>
          <w:sz w:val="24"/>
          <w:szCs w:val="24"/>
        </w:rPr>
      </w:pPr>
    </w:p>
    <w:p w14:paraId="0E3E1EC8" w14:textId="544A277C" w:rsidR="00D9221B" w:rsidRPr="00D9221B" w:rsidRDefault="00720B3B" w:rsidP="00477317">
      <w:pPr>
        <w:pStyle w:val="ListParagraph"/>
        <w:shd w:val="clear" w:color="auto" w:fill="FFFFFF"/>
        <w:spacing w:beforeAutospacing="1" w:after="0" w:line="176" w:lineRule="atLeast"/>
        <w:rPr>
          <w:rFonts w:ascii="Arial" w:eastAsia="Times New Roman" w:hAnsi="Arial" w:cs="Arial"/>
          <w:b/>
          <w:bCs/>
          <w:color w:val="000000"/>
          <w:sz w:val="24"/>
          <w:szCs w:val="24"/>
        </w:rPr>
      </w:pPr>
      <w:r w:rsidRPr="00D9221B">
        <w:rPr>
          <w:rFonts w:ascii="Arial" w:eastAsia="Times New Roman" w:hAnsi="Arial" w:cs="Arial"/>
          <w:b/>
          <w:bCs/>
          <w:color w:val="000000"/>
          <w:sz w:val="24"/>
          <w:szCs w:val="24"/>
        </w:rPr>
        <w:t xml:space="preserve">Damar has extensive and positive relationships with the staff and leadership of nearly every residential treatment program in Indiana.  In addition, it is anticipated that residential programs will be expected to comply with Court-ordered CAS services and coordinate those service with the DCS CAS Provider.  In </w:t>
      </w:r>
      <w:r w:rsidR="00D9221B" w:rsidRPr="00D9221B">
        <w:rPr>
          <w:rFonts w:ascii="Arial" w:eastAsia="Times New Roman" w:hAnsi="Arial" w:cs="Arial"/>
          <w:b/>
          <w:bCs/>
          <w:color w:val="000000"/>
          <w:sz w:val="24"/>
          <w:szCs w:val="24"/>
        </w:rPr>
        <w:t xml:space="preserve">some circumstances, the CAS provider may be affiliated with the residential center.  </w:t>
      </w:r>
      <w:r w:rsidRPr="00D9221B">
        <w:rPr>
          <w:rFonts w:ascii="Arial" w:eastAsia="Times New Roman" w:hAnsi="Arial" w:cs="Arial"/>
          <w:b/>
          <w:bCs/>
          <w:color w:val="000000"/>
          <w:sz w:val="24"/>
          <w:szCs w:val="24"/>
        </w:rPr>
        <w:t>Additionally,</w:t>
      </w:r>
      <w:r w:rsidR="00D9221B" w:rsidRPr="00D9221B">
        <w:rPr>
          <w:rFonts w:ascii="Arial" w:eastAsia="Times New Roman" w:hAnsi="Arial" w:cs="Arial"/>
          <w:b/>
          <w:bCs/>
          <w:color w:val="000000"/>
          <w:sz w:val="24"/>
          <w:szCs w:val="24"/>
        </w:rPr>
        <w:t xml:space="preserve"> Damar expects the support and endorsement of DCS and of IARCA when implementing these services.  When there are CAS needs supported by a Court order in a residential center not owned or operated by Damar, a Damar employee or CAS contracted provider will, with the cooperation and assistance of the residential provider, coordinate times and settings for the services to be provided</w:t>
      </w:r>
      <w:r w:rsidR="00D9221B">
        <w:rPr>
          <w:rFonts w:ascii="Arial" w:eastAsia="Times New Roman" w:hAnsi="Arial" w:cs="Arial"/>
          <w:b/>
          <w:bCs/>
          <w:color w:val="000000"/>
          <w:sz w:val="24"/>
          <w:szCs w:val="24"/>
        </w:rPr>
        <w:t xml:space="preserve"> in the facility</w:t>
      </w:r>
      <w:r w:rsidR="00D9221B" w:rsidRPr="00D9221B">
        <w:rPr>
          <w:rFonts w:ascii="Arial" w:eastAsia="Times New Roman" w:hAnsi="Arial" w:cs="Arial"/>
          <w:b/>
          <w:bCs/>
          <w:color w:val="000000"/>
          <w:sz w:val="24"/>
          <w:szCs w:val="24"/>
        </w:rPr>
        <w:t xml:space="preserve">.  A Business Associate and Confidentiality Agreement will be executed in these situations.  </w:t>
      </w:r>
    </w:p>
    <w:p w14:paraId="3C33F1F4" w14:textId="77777777" w:rsidR="00D9221B" w:rsidRDefault="00D9221B" w:rsidP="00477317">
      <w:pPr>
        <w:pStyle w:val="ListParagraph"/>
        <w:shd w:val="clear" w:color="auto" w:fill="FFFFFF"/>
        <w:spacing w:beforeAutospacing="1" w:after="0" w:line="176" w:lineRule="atLeast"/>
        <w:rPr>
          <w:rFonts w:ascii="Arial" w:eastAsia="Times New Roman" w:hAnsi="Arial" w:cs="Arial"/>
          <w:color w:val="000000"/>
          <w:sz w:val="24"/>
          <w:szCs w:val="24"/>
        </w:rPr>
      </w:pPr>
    </w:p>
    <w:p w14:paraId="709B059B" w14:textId="2906CFFE" w:rsidR="0078594A" w:rsidRPr="00D9221B" w:rsidRDefault="0078594A" w:rsidP="00D9221B">
      <w:pPr>
        <w:pStyle w:val="ListParagraph"/>
        <w:numPr>
          <w:ilvl w:val="0"/>
          <w:numId w:val="2"/>
        </w:numPr>
        <w:shd w:val="clear" w:color="auto" w:fill="FFFFFF"/>
        <w:spacing w:beforeAutospacing="1" w:after="0" w:line="176" w:lineRule="atLeast"/>
        <w:rPr>
          <w:rFonts w:ascii="Arial" w:eastAsia="Times New Roman" w:hAnsi="Arial" w:cs="Arial"/>
          <w:i/>
          <w:iCs/>
          <w:color w:val="500050"/>
          <w:sz w:val="24"/>
          <w:szCs w:val="24"/>
        </w:rPr>
      </w:pPr>
      <w:r w:rsidRPr="00D9221B">
        <w:rPr>
          <w:rFonts w:ascii="Arial" w:eastAsia="Times New Roman" w:hAnsi="Arial" w:cs="Arial"/>
          <w:i/>
          <w:iCs/>
          <w:color w:val="000000"/>
          <w:sz w:val="24"/>
          <w:szCs w:val="24"/>
        </w:rPr>
        <w:t xml:space="preserve"> Please provide additional detail around how the network of Damar and DCS-contracted service providers will be utilized in the provision of DCS Competency Attainment Services.</w:t>
      </w:r>
    </w:p>
    <w:p w14:paraId="0632FC14" w14:textId="12657F56" w:rsidR="0078594A" w:rsidRPr="0078594A" w:rsidRDefault="0078594A" w:rsidP="00D9221B">
      <w:pPr>
        <w:shd w:val="clear" w:color="auto" w:fill="FFFFFF"/>
        <w:spacing w:before="100" w:beforeAutospacing="1" w:after="0" w:line="176" w:lineRule="atLeast"/>
        <w:ind w:left="360"/>
        <w:rPr>
          <w:rFonts w:ascii="Arial" w:eastAsia="Times New Roman" w:hAnsi="Arial" w:cs="Arial"/>
          <w:b/>
          <w:bCs/>
          <w:color w:val="500050"/>
          <w:sz w:val="24"/>
          <w:szCs w:val="24"/>
        </w:rPr>
      </w:pPr>
      <w:r w:rsidRPr="0078594A">
        <w:rPr>
          <w:rFonts w:ascii="Arial" w:eastAsia="Times New Roman" w:hAnsi="Arial" w:cs="Arial"/>
          <w:b/>
          <w:bCs/>
          <w:color w:val="000000"/>
          <w:sz w:val="24"/>
          <w:szCs w:val="24"/>
        </w:rPr>
        <w:t xml:space="preserve">Damar’s CAS program would mirror the same process for growth as </w:t>
      </w:r>
      <w:r w:rsidR="00DC6B13">
        <w:rPr>
          <w:rFonts w:ascii="Arial" w:eastAsia="Times New Roman" w:hAnsi="Arial" w:cs="Arial"/>
          <w:b/>
          <w:bCs/>
          <w:color w:val="000000"/>
          <w:sz w:val="24"/>
          <w:szCs w:val="24"/>
        </w:rPr>
        <w:t>Damar’s</w:t>
      </w:r>
      <w:r w:rsidRPr="0078594A">
        <w:rPr>
          <w:rFonts w:ascii="Arial" w:eastAsia="Times New Roman" w:hAnsi="Arial" w:cs="Arial"/>
          <w:b/>
          <w:bCs/>
          <w:color w:val="000000"/>
          <w:sz w:val="24"/>
          <w:szCs w:val="24"/>
        </w:rPr>
        <w:t xml:space="preserve"> C</w:t>
      </w:r>
      <w:r w:rsidR="00DC6B13">
        <w:rPr>
          <w:rFonts w:ascii="Arial" w:eastAsia="Times New Roman" w:hAnsi="Arial" w:cs="Arial"/>
          <w:b/>
          <w:bCs/>
          <w:color w:val="000000"/>
          <w:sz w:val="24"/>
          <w:szCs w:val="24"/>
        </w:rPr>
        <w:t xml:space="preserve">ommunity-Based </w:t>
      </w:r>
      <w:r w:rsidRPr="0078594A">
        <w:rPr>
          <w:rFonts w:ascii="Arial" w:eastAsia="Times New Roman" w:hAnsi="Arial" w:cs="Arial"/>
          <w:b/>
          <w:bCs/>
          <w:color w:val="000000"/>
          <w:sz w:val="24"/>
          <w:szCs w:val="24"/>
        </w:rPr>
        <w:t xml:space="preserve">program.  With our robust talent acquisition team, we were able to launch a targeted marketing campaign designed to find qualified providers living in the counties/regions where they would provide services.  Through relationships with other organizations, we were also able to expand our services and capacity to provide a variety of services, by word of mouth, and was able to grow from 0 providers in 2019 to </w:t>
      </w:r>
      <w:r w:rsidR="00DC6B13">
        <w:rPr>
          <w:rFonts w:ascii="Arial" w:eastAsia="Times New Roman" w:hAnsi="Arial" w:cs="Arial"/>
          <w:b/>
          <w:bCs/>
          <w:color w:val="000000"/>
          <w:sz w:val="24"/>
          <w:szCs w:val="24"/>
        </w:rPr>
        <w:t xml:space="preserve">now more than </w:t>
      </w:r>
      <w:r w:rsidRPr="0078594A">
        <w:rPr>
          <w:rFonts w:ascii="Arial" w:eastAsia="Times New Roman" w:hAnsi="Arial" w:cs="Arial"/>
          <w:b/>
          <w:bCs/>
          <w:color w:val="000000"/>
          <w:sz w:val="24"/>
          <w:szCs w:val="24"/>
        </w:rPr>
        <w:t>80</w:t>
      </w:r>
      <w:r w:rsidR="00DC6B13">
        <w:rPr>
          <w:rFonts w:ascii="Arial" w:eastAsia="Times New Roman" w:hAnsi="Arial" w:cs="Arial"/>
          <w:b/>
          <w:bCs/>
          <w:color w:val="000000"/>
          <w:sz w:val="24"/>
          <w:szCs w:val="24"/>
        </w:rPr>
        <w:t xml:space="preserve"> providers today, while</w:t>
      </w:r>
      <w:r w:rsidRPr="0078594A">
        <w:rPr>
          <w:rFonts w:ascii="Arial" w:eastAsia="Times New Roman" w:hAnsi="Arial" w:cs="Arial"/>
          <w:b/>
          <w:bCs/>
          <w:color w:val="000000"/>
          <w:sz w:val="24"/>
          <w:szCs w:val="24"/>
        </w:rPr>
        <w:t xml:space="preserve"> expand</w:t>
      </w:r>
      <w:r w:rsidR="00DC6B13">
        <w:rPr>
          <w:rFonts w:ascii="Arial" w:eastAsia="Times New Roman" w:hAnsi="Arial" w:cs="Arial"/>
          <w:b/>
          <w:bCs/>
          <w:color w:val="000000"/>
          <w:sz w:val="24"/>
          <w:szCs w:val="24"/>
        </w:rPr>
        <w:t>ing</w:t>
      </w:r>
      <w:r w:rsidRPr="0078594A">
        <w:rPr>
          <w:rFonts w:ascii="Arial" w:eastAsia="Times New Roman" w:hAnsi="Arial" w:cs="Arial"/>
          <w:b/>
          <w:bCs/>
          <w:color w:val="000000"/>
          <w:sz w:val="24"/>
          <w:szCs w:val="24"/>
        </w:rPr>
        <w:t xml:space="preserve"> to 14 </w:t>
      </w:r>
      <w:r w:rsidR="00DC6B13">
        <w:rPr>
          <w:rFonts w:ascii="Arial" w:eastAsia="Times New Roman" w:hAnsi="Arial" w:cs="Arial"/>
          <w:b/>
          <w:bCs/>
          <w:color w:val="000000"/>
          <w:sz w:val="24"/>
          <w:szCs w:val="24"/>
        </w:rPr>
        <w:t xml:space="preserve">Indiana </w:t>
      </w:r>
      <w:r w:rsidRPr="0078594A">
        <w:rPr>
          <w:rFonts w:ascii="Arial" w:eastAsia="Times New Roman" w:hAnsi="Arial" w:cs="Arial"/>
          <w:b/>
          <w:bCs/>
          <w:color w:val="000000"/>
          <w:sz w:val="24"/>
          <w:szCs w:val="24"/>
        </w:rPr>
        <w:t>counties</w:t>
      </w:r>
      <w:r w:rsidR="00DC6B13">
        <w:rPr>
          <w:rFonts w:ascii="Arial" w:eastAsia="Times New Roman" w:hAnsi="Arial" w:cs="Arial"/>
          <w:b/>
          <w:bCs/>
          <w:color w:val="000000"/>
          <w:sz w:val="24"/>
          <w:szCs w:val="24"/>
        </w:rPr>
        <w:t xml:space="preserve">.  </w:t>
      </w:r>
      <w:r w:rsidRPr="0078594A">
        <w:rPr>
          <w:rFonts w:ascii="Arial" w:eastAsia="Times New Roman" w:hAnsi="Arial" w:cs="Arial"/>
          <w:b/>
          <w:bCs/>
          <w:color w:val="000000"/>
          <w:sz w:val="24"/>
          <w:szCs w:val="24"/>
        </w:rPr>
        <w:t xml:space="preserve">This same strategy, coupled with Damar’s longstanding relationships with other </w:t>
      </w:r>
      <w:r w:rsidR="00DC6B13">
        <w:rPr>
          <w:rFonts w:ascii="Arial" w:eastAsia="Times New Roman" w:hAnsi="Arial" w:cs="Arial"/>
          <w:b/>
          <w:bCs/>
          <w:color w:val="000000"/>
          <w:sz w:val="24"/>
          <w:szCs w:val="24"/>
        </w:rPr>
        <w:t xml:space="preserve">agencies and </w:t>
      </w:r>
      <w:r w:rsidRPr="0078594A">
        <w:rPr>
          <w:rFonts w:ascii="Arial" w:eastAsia="Times New Roman" w:hAnsi="Arial" w:cs="Arial"/>
          <w:b/>
          <w:bCs/>
          <w:color w:val="000000"/>
          <w:sz w:val="24"/>
          <w:szCs w:val="24"/>
        </w:rPr>
        <w:t xml:space="preserve">facilities throughout the state, will allow us to continue to grow capacity by partnering with and/or utilizing staff on </w:t>
      </w:r>
      <w:r w:rsidRPr="0078594A">
        <w:rPr>
          <w:rFonts w:ascii="Arial" w:eastAsia="Times New Roman" w:hAnsi="Arial" w:cs="Arial"/>
          <w:b/>
          <w:bCs/>
          <w:sz w:val="24"/>
          <w:szCs w:val="24"/>
        </w:rPr>
        <w:t>an as-</w:t>
      </w:r>
      <w:r w:rsidRPr="0078594A">
        <w:rPr>
          <w:rFonts w:ascii="Arial" w:eastAsia="Times New Roman" w:hAnsi="Arial" w:cs="Arial"/>
          <w:b/>
          <w:bCs/>
          <w:color w:val="000000"/>
          <w:sz w:val="24"/>
          <w:szCs w:val="24"/>
        </w:rPr>
        <w:t xml:space="preserve">needed basis to provide competency services in </w:t>
      </w:r>
      <w:r w:rsidR="00DC6B13">
        <w:rPr>
          <w:rFonts w:ascii="Arial" w:eastAsia="Times New Roman" w:hAnsi="Arial" w:cs="Arial"/>
          <w:b/>
          <w:bCs/>
          <w:color w:val="000000"/>
          <w:sz w:val="24"/>
          <w:szCs w:val="24"/>
        </w:rPr>
        <w:t>differing parts of the State.</w:t>
      </w:r>
    </w:p>
    <w:p w14:paraId="6CFD4CFA" w14:textId="4DCF0A5A" w:rsidR="0078594A" w:rsidRPr="00DC6B13" w:rsidRDefault="0078594A" w:rsidP="00DC6B13">
      <w:pPr>
        <w:pStyle w:val="ListParagraph"/>
        <w:numPr>
          <w:ilvl w:val="0"/>
          <w:numId w:val="2"/>
        </w:numPr>
        <w:shd w:val="clear" w:color="auto" w:fill="FFFFFF"/>
        <w:spacing w:before="100" w:beforeAutospacing="1" w:after="0" w:line="176" w:lineRule="atLeast"/>
        <w:rPr>
          <w:rFonts w:ascii="Arial" w:eastAsia="Times New Roman" w:hAnsi="Arial" w:cs="Arial"/>
          <w:color w:val="500050"/>
          <w:sz w:val="24"/>
          <w:szCs w:val="24"/>
        </w:rPr>
      </w:pPr>
      <w:r w:rsidRPr="00DC6B13">
        <w:rPr>
          <w:rFonts w:ascii="Arial" w:eastAsia="Times New Roman" w:hAnsi="Arial" w:cs="Arial"/>
          <w:i/>
          <w:iCs/>
          <w:color w:val="000000"/>
          <w:sz w:val="24"/>
          <w:szCs w:val="24"/>
        </w:rPr>
        <w:t xml:space="preserve"> Please provide information on your ability to increase the number of staff for this Contract if the number of referrals increases.</w:t>
      </w:r>
    </w:p>
    <w:p w14:paraId="251480A2" w14:textId="77777777" w:rsidR="006F57BB" w:rsidRDefault="0078594A" w:rsidP="006F57BB">
      <w:pPr>
        <w:shd w:val="clear" w:color="auto" w:fill="FFFFFF"/>
        <w:spacing w:before="100" w:beforeAutospacing="1" w:after="0" w:line="176" w:lineRule="atLeast"/>
        <w:ind w:left="360"/>
        <w:rPr>
          <w:rFonts w:ascii="Arial" w:eastAsia="Times New Roman" w:hAnsi="Arial" w:cs="Arial"/>
          <w:b/>
          <w:bCs/>
          <w:color w:val="000000"/>
          <w:sz w:val="24"/>
          <w:szCs w:val="24"/>
        </w:rPr>
      </w:pPr>
      <w:r w:rsidRPr="0078594A">
        <w:rPr>
          <w:rFonts w:ascii="Arial" w:eastAsia="Times New Roman" w:hAnsi="Arial" w:cs="Arial"/>
          <w:b/>
          <w:bCs/>
          <w:color w:val="000000"/>
          <w:sz w:val="24"/>
          <w:szCs w:val="24"/>
        </w:rPr>
        <w:t xml:space="preserve">Damar’s CAS program would have a Talent Acquisition Specialist assigned to this program with the objective to continue to market and recruit talent throughout the state with the focus on the regions/counties seeing the most growth for referrals.  Damar has additional resources to boost </w:t>
      </w:r>
      <w:r w:rsidR="00DC6B13">
        <w:rPr>
          <w:rFonts w:ascii="Arial" w:eastAsia="Times New Roman" w:hAnsi="Arial" w:cs="Arial"/>
          <w:b/>
          <w:bCs/>
          <w:color w:val="000000"/>
          <w:sz w:val="24"/>
          <w:szCs w:val="24"/>
        </w:rPr>
        <w:t xml:space="preserve">employment postings </w:t>
      </w:r>
      <w:r w:rsidRPr="0078594A">
        <w:rPr>
          <w:rFonts w:ascii="Arial" w:eastAsia="Times New Roman" w:hAnsi="Arial" w:cs="Arial"/>
          <w:b/>
          <w:bCs/>
          <w:color w:val="000000"/>
          <w:sz w:val="24"/>
          <w:szCs w:val="24"/>
        </w:rPr>
        <w:t>and submit targeted job postings by geography to find qualified providers interested in providing this service.  Damar’s Vice President of Child and Family Initiatives has a long standing, positive relationship with the Indiana State Office of GAL/CASA partner</w:t>
      </w:r>
      <w:r w:rsidR="00DC6B13">
        <w:rPr>
          <w:rFonts w:ascii="Arial" w:eastAsia="Times New Roman" w:hAnsi="Arial" w:cs="Arial"/>
          <w:b/>
          <w:bCs/>
          <w:color w:val="000000"/>
          <w:sz w:val="24"/>
          <w:szCs w:val="24"/>
        </w:rPr>
        <w:t>s</w:t>
      </w:r>
      <w:r w:rsidRPr="0078594A">
        <w:rPr>
          <w:rFonts w:ascii="Arial" w:eastAsia="Times New Roman" w:hAnsi="Arial" w:cs="Arial"/>
          <w:b/>
          <w:bCs/>
          <w:color w:val="000000"/>
          <w:sz w:val="24"/>
          <w:szCs w:val="24"/>
        </w:rPr>
        <w:t xml:space="preserve"> with local CASA/GAL offices to locate former </w:t>
      </w:r>
    </w:p>
    <w:p w14:paraId="36508243" w14:textId="77777777" w:rsidR="006F57BB" w:rsidRDefault="006F57BB" w:rsidP="0078594A">
      <w:pPr>
        <w:shd w:val="clear" w:color="auto" w:fill="FFFFFF"/>
        <w:spacing w:before="100" w:beforeAutospacing="1" w:after="0" w:line="176" w:lineRule="atLeast"/>
        <w:rPr>
          <w:rFonts w:ascii="Arial" w:eastAsia="Times New Roman" w:hAnsi="Arial" w:cs="Arial"/>
          <w:b/>
          <w:bCs/>
          <w:color w:val="000000"/>
          <w:sz w:val="24"/>
          <w:szCs w:val="24"/>
        </w:rPr>
      </w:pPr>
    </w:p>
    <w:p w14:paraId="4C7EF81F" w14:textId="1E978831" w:rsidR="0078594A" w:rsidRPr="0078594A" w:rsidRDefault="0078594A" w:rsidP="006F57BB">
      <w:pPr>
        <w:shd w:val="clear" w:color="auto" w:fill="FFFFFF"/>
        <w:spacing w:before="100" w:beforeAutospacing="1" w:after="0" w:line="176" w:lineRule="atLeast"/>
        <w:ind w:left="360"/>
        <w:rPr>
          <w:rFonts w:ascii="Arial" w:eastAsia="Times New Roman" w:hAnsi="Arial" w:cs="Arial"/>
          <w:b/>
          <w:bCs/>
          <w:color w:val="500050"/>
          <w:sz w:val="24"/>
          <w:szCs w:val="24"/>
        </w:rPr>
      </w:pPr>
      <w:r w:rsidRPr="0078594A">
        <w:rPr>
          <w:rFonts w:ascii="Arial" w:eastAsia="Times New Roman" w:hAnsi="Arial" w:cs="Arial"/>
          <w:b/>
          <w:bCs/>
          <w:color w:val="000000"/>
          <w:sz w:val="24"/>
          <w:szCs w:val="24"/>
        </w:rPr>
        <w:t xml:space="preserve">CASA volunteers, who have court experience and expertise in the </w:t>
      </w:r>
      <w:r w:rsidR="00DC6B13">
        <w:rPr>
          <w:rFonts w:ascii="Arial" w:eastAsia="Times New Roman" w:hAnsi="Arial" w:cs="Arial"/>
          <w:b/>
          <w:bCs/>
          <w:color w:val="000000"/>
          <w:sz w:val="24"/>
          <w:szCs w:val="24"/>
        </w:rPr>
        <w:t xml:space="preserve">judicial, and for some, the competency attainment, </w:t>
      </w:r>
      <w:r w:rsidRPr="0078594A">
        <w:rPr>
          <w:rFonts w:ascii="Arial" w:eastAsia="Times New Roman" w:hAnsi="Arial" w:cs="Arial"/>
          <w:b/>
          <w:bCs/>
          <w:color w:val="000000"/>
          <w:sz w:val="24"/>
          <w:szCs w:val="24"/>
        </w:rPr>
        <w:t>process</w:t>
      </w:r>
      <w:r w:rsidR="00DC6B13">
        <w:rPr>
          <w:rFonts w:ascii="Arial" w:eastAsia="Times New Roman" w:hAnsi="Arial" w:cs="Arial"/>
          <w:b/>
          <w:bCs/>
          <w:color w:val="000000"/>
          <w:sz w:val="24"/>
          <w:szCs w:val="24"/>
        </w:rPr>
        <w:t xml:space="preserve">.  </w:t>
      </w:r>
      <w:r w:rsidR="006F57BB">
        <w:rPr>
          <w:rFonts w:ascii="Arial" w:eastAsia="Times New Roman" w:hAnsi="Arial" w:cs="Arial"/>
          <w:b/>
          <w:bCs/>
          <w:color w:val="000000"/>
          <w:sz w:val="24"/>
          <w:szCs w:val="24"/>
        </w:rPr>
        <w:t xml:space="preserve">Identifying these individuals and providing extensive training is part of the strategy for growth.  </w:t>
      </w:r>
      <w:r w:rsidRPr="0078594A">
        <w:rPr>
          <w:rFonts w:ascii="Arial" w:eastAsia="Times New Roman" w:hAnsi="Arial" w:cs="Arial"/>
          <w:b/>
          <w:bCs/>
          <w:color w:val="000000"/>
          <w:sz w:val="24"/>
          <w:szCs w:val="24"/>
        </w:rPr>
        <w:t xml:space="preserve">As previously mentioned, </w:t>
      </w:r>
      <w:r w:rsidR="006F57BB">
        <w:rPr>
          <w:rFonts w:ascii="Arial" w:eastAsia="Times New Roman" w:hAnsi="Arial" w:cs="Arial"/>
          <w:b/>
          <w:bCs/>
          <w:color w:val="000000"/>
          <w:sz w:val="24"/>
          <w:szCs w:val="24"/>
        </w:rPr>
        <w:t xml:space="preserve">Damar, and </w:t>
      </w:r>
      <w:r w:rsidRPr="0078594A">
        <w:rPr>
          <w:rFonts w:ascii="Arial" w:eastAsia="Times New Roman" w:hAnsi="Arial" w:cs="Arial"/>
          <w:b/>
          <w:bCs/>
          <w:color w:val="000000"/>
          <w:sz w:val="24"/>
          <w:szCs w:val="24"/>
        </w:rPr>
        <w:t>Dr. Dalton</w:t>
      </w:r>
      <w:r w:rsidR="006F57BB">
        <w:rPr>
          <w:rFonts w:ascii="Arial" w:eastAsia="Times New Roman" w:hAnsi="Arial" w:cs="Arial"/>
          <w:b/>
          <w:bCs/>
          <w:color w:val="000000"/>
          <w:sz w:val="24"/>
          <w:szCs w:val="24"/>
        </w:rPr>
        <w:t xml:space="preserve"> specifically, have </w:t>
      </w:r>
      <w:r w:rsidRPr="0078594A">
        <w:rPr>
          <w:rFonts w:ascii="Arial" w:eastAsia="Times New Roman" w:hAnsi="Arial" w:cs="Arial"/>
          <w:b/>
          <w:bCs/>
          <w:color w:val="000000"/>
          <w:sz w:val="24"/>
          <w:szCs w:val="24"/>
        </w:rPr>
        <w:t>relationships with leadership amongst residential facilities throughout the state</w:t>
      </w:r>
      <w:r w:rsidRPr="0078594A">
        <w:rPr>
          <w:rFonts w:ascii="Arial" w:eastAsia="Times New Roman" w:hAnsi="Arial" w:cs="Arial"/>
          <w:b/>
          <w:bCs/>
          <w:color w:val="500050"/>
          <w:sz w:val="24"/>
          <w:szCs w:val="24"/>
        </w:rPr>
        <w:t> </w:t>
      </w:r>
      <w:r w:rsidRPr="0078594A">
        <w:rPr>
          <w:rFonts w:ascii="Arial" w:eastAsia="Times New Roman" w:hAnsi="Arial" w:cs="Arial"/>
          <w:b/>
          <w:bCs/>
          <w:sz w:val="24"/>
          <w:szCs w:val="24"/>
        </w:rPr>
        <w:t>allows for Damar </w:t>
      </w:r>
      <w:r w:rsidRPr="0078594A">
        <w:rPr>
          <w:rFonts w:ascii="Arial" w:eastAsia="Times New Roman" w:hAnsi="Arial" w:cs="Arial"/>
          <w:b/>
          <w:bCs/>
          <w:color w:val="000000"/>
          <w:sz w:val="24"/>
          <w:szCs w:val="24"/>
        </w:rPr>
        <w:t>to continue to network and identify staff in those regions who would be appropriate to be trained to facilitate competency attainment as needed.</w:t>
      </w:r>
    </w:p>
    <w:p w14:paraId="3E01AD48" w14:textId="16C20342" w:rsidR="0078594A" w:rsidRDefault="006F57BB" w:rsidP="006F57BB">
      <w:pPr>
        <w:shd w:val="clear" w:color="auto" w:fill="FFFFFF"/>
        <w:spacing w:before="100" w:beforeAutospacing="1" w:after="0" w:line="176" w:lineRule="atLeast"/>
        <w:ind w:left="360"/>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Noted is that </w:t>
      </w:r>
      <w:r w:rsidR="0078594A" w:rsidRPr="0078594A">
        <w:rPr>
          <w:rFonts w:ascii="Arial" w:eastAsia="Times New Roman" w:hAnsi="Arial" w:cs="Arial"/>
          <w:b/>
          <w:bCs/>
          <w:color w:val="000000"/>
          <w:sz w:val="24"/>
          <w:szCs w:val="24"/>
        </w:rPr>
        <w:t xml:space="preserve">Damar currently has capacity to support </w:t>
      </w:r>
      <w:r>
        <w:rPr>
          <w:rFonts w:ascii="Arial" w:eastAsia="Times New Roman" w:hAnsi="Arial" w:cs="Arial"/>
          <w:b/>
          <w:bCs/>
          <w:color w:val="000000"/>
          <w:sz w:val="24"/>
          <w:szCs w:val="24"/>
        </w:rPr>
        <w:t xml:space="preserve">CAS </w:t>
      </w:r>
      <w:r w:rsidR="0078594A" w:rsidRPr="0078594A">
        <w:rPr>
          <w:rFonts w:ascii="Arial" w:eastAsia="Times New Roman" w:hAnsi="Arial" w:cs="Arial"/>
          <w:b/>
          <w:bCs/>
          <w:color w:val="000000"/>
          <w:sz w:val="24"/>
          <w:szCs w:val="24"/>
        </w:rPr>
        <w:t>referrals in Regions 5, 9, 10, 11 and 14</w:t>
      </w:r>
      <w:r>
        <w:rPr>
          <w:rFonts w:ascii="Arial" w:eastAsia="Times New Roman" w:hAnsi="Arial" w:cs="Arial"/>
          <w:b/>
          <w:bCs/>
          <w:color w:val="000000"/>
          <w:sz w:val="24"/>
          <w:szCs w:val="24"/>
        </w:rPr>
        <w:t xml:space="preserve"> and, with proven growth strategies, has the capacity to cover the other Regions of the State.</w:t>
      </w:r>
    </w:p>
    <w:p w14:paraId="67080897" w14:textId="35ADB26E" w:rsidR="00A80FA1" w:rsidRPr="0078594A" w:rsidRDefault="00A80FA1" w:rsidP="006F57BB">
      <w:pPr>
        <w:shd w:val="clear" w:color="auto" w:fill="FFFFFF"/>
        <w:spacing w:before="100" w:beforeAutospacing="1" w:after="0" w:line="176" w:lineRule="atLeast"/>
        <w:ind w:left="360"/>
        <w:rPr>
          <w:rFonts w:ascii="Arial" w:eastAsia="Times New Roman" w:hAnsi="Arial" w:cs="Arial"/>
          <w:b/>
          <w:bCs/>
          <w:color w:val="500050"/>
          <w:sz w:val="24"/>
          <w:szCs w:val="24"/>
        </w:rPr>
      </w:pPr>
      <w:r>
        <w:rPr>
          <w:rFonts w:ascii="Arial" w:eastAsia="Times New Roman" w:hAnsi="Arial" w:cs="Arial"/>
          <w:b/>
          <w:bCs/>
          <w:color w:val="000000"/>
          <w:sz w:val="24"/>
          <w:szCs w:val="24"/>
        </w:rPr>
        <w:t xml:space="preserve">Damar will soon have extensive operations – residential and community-based services </w:t>
      </w:r>
      <w:r w:rsidR="007E52F0">
        <w:rPr>
          <w:rFonts w:ascii="Arial" w:eastAsia="Times New Roman" w:hAnsi="Arial" w:cs="Arial"/>
          <w:b/>
          <w:bCs/>
          <w:color w:val="000000"/>
          <w:sz w:val="24"/>
          <w:szCs w:val="24"/>
        </w:rPr>
        <w:t>–</w:t>
      </w:r>
      <w:r>
        <w:rPr>
          <w:rFonts w:ascii="Arial" w:eastAsia="Times New Roman" w:hAnsi="Arial" w:cs="Arial"/>
          <w:b/>
          <w:bCs/>
          <w:color w:val="000000"/>
          <w:sz w:val="24"/>
          <w:szCs w:val="24"/>
        </w:rPr>
        <w:t xml:space="preserve"> </w:t>
      </w:r>
      <w:r w:rsidR="007E52F0">
        <w:rPr>
          <w:rFonts w:ascii="Arial" w:eastAsia="Times New Roman" w:hAnsi="Arial" w:cs="Arial"/>
          <w:b/>
          <w:bCs/>
          <w:color w:val="000000"/>
          <w:sz w:val="24"/>
          <w:szCs w:val="24"/>
        </w:rPr>
        <w:t xml:space="preserve">in Lake County, Indiana.  This new and robust presence in the northern part </w:t>
      </w:r>
      <w:r w:rsidR="000A101E">
        <w:rPr>
          <w:rFonts w:ascii="Arial" w:eastAsia="Times New Roman" w:hAnsi="Arial" w:cs="Arial"/>
          <w:b/>
          <w:bCs/>
          <w:color w:val="000000"/>
          <w:sz w:val="24"/>
          <w:szCs w:val="24"/>
        </w:rPr>
        <w:t>of the state is expected to provide a</w:t>
      </w:r>
      <w:r w:rsidR="003A0153">
        <w:rPr>
          <w:rFonts w:ascii="Arial" w:eastAsia="Times New Roman" w:hAnsi="Arial" w:cs="Arial"/>
          <w:b/>
          <w:bCs/>
          <w:color w:val="000000"/>
          <w:sz w:val="24"/>
          <w:szCs w:val="24"/>
        </w:rPr>
        <w:t>n additional</w:t>
      </w:r>
      <w:r w:rsidR="000A101E">
        <w:rPr>
          <w:rFonts w:ascii="Arial" w:eastAsia="Times New Roman" w:hAnsi="Arial" w:cs="Arial"/>
          <w:b/>
          <w:bCs/>
          <w:color w:val="000000"/>
          <w:sz w:val="24"/>
          <w:szCs w:val="24"/>
        </w:rPr>
        <w:t xml:space="preserve"> cornerstone and base for deployment of CAS services in </w:t>
      </w:r>
      <w:r w:rsidR="003A0153">
        <w:rPr>
          <w:rFonts w:ascii="Arial" w:eastAsia="Times New Roman" w:hAnsi="Arial" w:cs="Arial"/>
          <w:b/>
          <w:bCs/>
          <w:color w:val="000000"/>
          <w:sz w:val="24"/>
          <w:szCs w:val="24"/>
        </w:rPr>
        <w:t xml:space="preserve">that very high need area. </w:t>
      </w:r>
    </w:p>
    <w:p w14:paraId="61616BD6" w14:textId="77777777" w:rsidR="0078594A" w:rsidRPr="0078594A" w:rsidRDefault="0078594A" w:rsidP="0078594A">
      <w:pPr>
        <w:shd w:val="clear" w:color="auto" w:fill="FFFFFF"/>
        <w:spacing w:after="100" w:line="240" w:lineRule="auto"/>
        <w:rPr>
          <w:rFonts w:ascii="Arial" w:eastAsia="Times New Roman" w:hAnsi="Arial" w:cs="Arial"/>
          <w:color w:val="500050"/>
          <w:sz w:val="24"/>
          <w:szCs w:val="24"/>
        </w:rPr>
      </w:pPr>
      <w:r w:rsidRPr="0078594A">
        <w:rPr>
          <w:rFonts w:ascii="Arial" w:eastAsia="Times New Roman" w:hAnsi="Arial" w:cs="Arial"/>
          <w:color w:val="500050"/>
          <w:sz w:val="24"/>
          <w:szCs w:val="24"/>
        </w:rPr>
        <w:t> </w:t>
      </w:r>
    </w:p>
    <w:p w14:paraId="1DFCD740" w14:textId="045B7359" w:rsidR="00A72837" w:rsidRPr="006F57BB" w:rsidRDefault="006F57BB" w:rsidP="006F57BB">
      <w:pPr>
        <w:pStyle w:val="ListParagraph"/>
        <w:numPr>
          <w:ilvl w:val="0"/>
          <w:numId w:val="2"/>
        </w:numPr>
        <w:rPr>
          <w:rFonts w:ascii="Arial" w:hAnsi="Arial" w:cs="Arial"/>
          <w:i/>
          <w:iCs/>
          <w:sz w:val="24"/>
          <w:szCs w:val="24"/>
        </w:rPr>
      </w:pPr>
      <w:r w:rsidRPr="006F57BB">
        <w:rPr>
          <w:rFonts w:ascii="Arial" w:hAnsi="Arial" w:cs="Arial"/>
          <w:i/>
          <w:iCs/>
          <w:sz w:val="24"/>
          <w:szCs w:val="24"/>
        </w:rPr>
        <w:t>What experience or training in forensic psychology and/or forensic psychiatry do your proposed staff members have?</w:t>
      </w:r>
    </w:p>
    <w:p w14:paraId="65818CE6" w14:textId="7BA73665" w:rsidR="00815A6B" w:rsidRPr="00713765" w:rsidRDefault="00815A6B" w:rsidP="006F57BB">
      <w:pPr>
        <w:ind w:left="360"/>
        <w:rPr>
          <w:rFonts w:ascii="Arial" w:hAnsi="Arial" w:cs="Arial"/>
          <w:b/>
          <w:bCs/>
          <w:sz w:val="24"/>
          <w:szCs w:val="24"/>
        </w:rPr>
      </w:pPr>
      <w:r w:rsidRPr="00713765">
        <w:rPr>
          <w:rFonts w:ascii="Arial" w:hAnsi="Arial" w:cs="Arial"/>
          <w:b/>
          <w:bCs/>
          <w:sz w:val="24"/>
          <w:szCs w:val="24"/>
        </w:rPr>
        <w:t xml:space="preserve">There are few, if any, organizations </w:t>
      </w:r>
      <w:r w:rsidR="00115A68" w:rsidRPr="00713765">
        <w:rPr>
          <w:rFonts w:ascii="Arial" w:hAnsi="Arial" w:cs="Arial"/>
          <w:b/>
          <w:bCs/>
          <w:sz w:val="24"/>
          <w:szCs w:val="24"/>
        </w:rPr>
        <w:t xml:space="preserve">in Indiana </w:t>
      </w:r>
      <w:r w:rsidRPr="00713765">
        <w:rPr>
          <w:rFonts w:ascii="Arial" w:hAnsi="Arial" w:cs="Arial"/>
          <w:b/>
          <w:bCs/>
          <w:sz w:val="24"/>
          <w:szCs w:val="24"/>
        </w:rPr>
        <w:t xml:space="preserve">that have staff members or professionals trained </w:t>
      </w:r>
      <w:r w:rsidR="003F6449" w:rsidRPr="00713765">
        <w:rPr>
          <w:rFonts w:ascii="Arial" w:hAnsi="Arial" w:cs="Arial"/>
          <w:b/>
          <w:bCs/>
          <w:sz w:val="24"/>
          <w:szCs w:val="24"/>
        </w:rPr>
        <w:t xml:space="preserve">in the forensic application of competency attainment services.  </w:t>
      </w:r>
      <w:r w:rsidR="00AE6B01" w:rsidRPr="00713765">
        <w:rPr>
          <w:rFonts w:ascii="Arial" w:hAnsi="Arial" w:cs="Arial"/>
          <w:b/>
          <w:bCs/>
          <w:sz w:val="24"/>
          <w:szCs w:val="24"/>
        </w:rPr>
        <w:t xml:space="preserve">While not having </w:t>
      </w:r>
      <w:r w:rsidR="00F35DF3" w:rsidRPr="00713765">
        <w:rPr>
          <w:rFonts w:ascii="Arial" w:hAnsi="Arial" w:cs="Arial"/>
          <w:b/>
          <w:bCs/>
          <w:sz w:val="24"/>
          <w:szCs w:val="24"/>
        </w:rPr>
        <w:t xml:space="preserve">a </w:t>
      </w:r>
      <w:r w:rsidR="00AE6B01" w:rsidRPr="00713765">
        <w:rPr>
          <w:rFonts w:ascii="Arial" w:hAnsi="Arial" w:cs="Arial"/>
          <w:b/>
          <w:bCs/>
          <w:sz w:val="24"/>
          <w:szCs w:val="24"/>
        </w:rPr>
        <w:t xml:space="preserve">substantial </w:t>
      </w:r>
      <w:r w:rsidR="00F35DF3" w:rsidRPr="00713765">
        <w:rPr>
          <w:rFonts w:ascii="Arial" w:hAnsi="Arial" w:cs="Arial"/>
          <w:b/>
          <w:bCs/>
          <w:sz w:val="24"/>
          <w:szCs w:val="24"/>
        </w:rPr>
        <w:t xml:space="preserve">number of </w:t>
      </w:r>
      <w:r w:rsidR="00AE6B01" w:rsidRPr="00713765">
        <w:rPr>
          <w:rFonts w:ascii="Arial" w:hAnsi="Arial" w:cs="Arial"/>
          <w:b/>
          <w:bCs/>
          <w:sz w:val="24"/>
          <w:szCs w:val="24"/>
        </w:rPr>
        <w:t xml:space="preserve">employees currently trained in this specialty, Damar sees itself as standing out </w:t>
      </w:r>
      <w:r w:rsidR="00E65038" w:rsidRPr="00713765">
        <w:rPr>
          <w:rFonts w:ascii="Arial" w:hAnsi="Arial" w:cs="Arial"/>
          <w:b/>
          <w:bCs/>
          <w:sz w:val="24"/>
          <w:szCs w:val="24"/>
        </w:rPr>
        <w:t>in regard to</w:t>
      </w:r>
      <w:r w:rsidR="00AE6B01" w:rsidRPr="00713765">
        <w:rPr>
          <w:rFonts w:ascii="Arial" w:hAnsi="Arial" w:cs="Arial"/>
          <w:b/>
          <w:bCs/>
          <w:sz w:val="24"/>
          <w:szCs w:val="24"/>
        </w:rPr>
        <w:t xml:space="preserve"> </w:t>
      </w:r>
      <w:r w:rsidR="00A229CA" w:rsidRPr="00713765">
        <w:rPr>
          <w:rFonts w:ascii="Arial" w:hAnsi="Arial" w:cs="Arial"/>
          <w:b/>
          <w:bCs/>
          <w:sz w:val="24"/>
          <w:szCs w:val="24"/>
        </w:rPr>
        <w:t>forensic expertise and experience and certainly in</w:t>
      </w:r>
      <w:r w:rsidR="00BD5860" w:rsidRPr="00713765">
        <w:rPr>
          <w:rFonts w:ascii="Arial" w:hAnsi="Arial" w:cs="Arial"/>
          <w:b/>
          <w:bCs/>
          <w:sz w:val="24"/>
          <w:szCs w:val="24"/>
        </w:rPr>
        <w:t xml:space="preserve"> </w:t>
      </w:r>
      <w:r w:rsidR="00A229CA" w:rsidRPr="00713765">
        <w:rPr>
          <w:rFonts w:ascii="Arial" w:hAnsi="Arial" w:cs="Arial"/>
          <w:b/>
          <w:bCs/>
          <w:sz w:val="24"/>
          <w:szCs w:val="24"/>
        </w:rPr>
        <w:t>th</w:t>
      </w:r>
      <w:r w:rsidR="00BD5860" w:rsidRPr="00713765">
        <w:rPr>
          <w:rFonts w:ascii="Arial" w:hAnsi="Arial" w:cs="Arial"/>
          <w:b/>
          <w:bCs/>
          <w:sz w:val="24"/>
          <w:szCs w:val="24"/>
        </w:rPr>
        <w:t xml:space="preserve">e ability to train additional personnel quickly.  </w:t>
      </w:r>
      <w:r w:rsidR="00A229CA" w:rsidRPr="00713765">
        <w:rPr>
          <w:rFonts w:ascii="Arial" w:hAnsi="Arial" w:cs="Arial"/>
          <w:b/>
          <w:bCs/>
          <w:sz w:val="24"/>
          <w:szCs w:val="24"/>
        </w:rPr>
        <w:t xml:space="preserve"> </w:t>
      </w:r>
    </w:p>
    <w:p w14:paraId="27CE76D8" w14:textId="36072E85" w:rsidR="000020E3" w:rsidRPr="00713765" w:rsidRDefault="00D67867" w:rsidP="006F57BB">
      <w:pPr>
        <w:ind w:left="360"/>
        <w:rPr>
          <w:rFonts w:ascii="Arial" w:hAnsi="Arial" w:cs="Arial"/>
          <w:b/>
          <w:bCs/>
          <w:sz w:val="24"/>
          <w:szCs w:val="24"/>
        </w:rPr>
      </w:pPr>
      <w:r w:rsidRPr="00713765">
        <w:rPr>
          <w:rFonts w:ascii="Arial" w:hAnsi="Arial" w:cs="Arial"/>
          <w:b/>
          <w:bCs/>
          <w:sz w:val="24"/>
          <w:szCs w:val="24"/>
        </w:rPr>
        <w:t xml:space="preserve">For </w:t>
      </w:r>
      <w:r w:rsidR="00D47CD2" w:rsidRPr="00713765">
        <w:rPr>
          <w:rFonts w:ascii="Arial" w:hAnsi="Arial" w:cs="Arial"/>
          <w:b/>
          <w:bCs/>
          <w:sz w:val="24"/>
          <w:szCs w:val="24"/>
        </w:rPr>
        <w:t xml:space="preserve">at least </w:t>
      </w:r>
      <w:r w:rsidRPr="00713765">
        <w:rPr>
          <w:rFonts w:ascii="Arial" w:hAnsi="Arial" w:cs="Arial"/>
          <w:b/>
          <w:bCs/>
          <w:sz w:val="24"/>
          <w:szCs w:val="24"/>
        </w:rPr>
        <w:t xml:space="preserve">the first year, </w:t>
      </w:r>
      <w:r w:rsidR="00A507C1" w:rsidRPr="00713765">
        <w:rPr>
          <w:rFonts w:ascii="Arial" w:hAnsi="Arial" w:cs="Arial"/>
          <w:b/>
          <w:bCs/>
          <w:sz w:val="24"/>
          <w:szCs w:val="24"/>
        </w:rPr>
        <w:t xml:space="preserve">Dr. Dalton </w:t>
      </w:r>
      <w:r w:rsidRPr="00713765">
        <w:rPr>
          <w:rFonts w:ascii="Arial" w:hAnsi="Arial" w:cs="Arial"/>
          <w:b/>
          <w:bCs/>
          <w:sz w:val="24"/>
          <w:szCs w:val="24"/>
        </w:rPr>
        <w:t xml:space="preserve">will be one of the </w:t>
      </w:r>
      <w:r w:rsidR="00A507C1" w:rsidRPr="00713765">
        <w:rPr>
          <w:rFonts w:ascii="Arial" w:hAnsi="Arial" w:cs="Arial"/>
          <w:b/>
          <w:bCs/>
          <w:sz w:val="24"/>
          <w:szCs w:val="24"/>
        </w:rPr>
        <w:t xml:space="preserve">primary </w:t>
      </w:r>
      <w:r w:rsidRPr="00713765">
        <w:rPr>
          <w:rFonts w:ascii="Arial" w:hAnsi="Arial" w:cs="Arial"/>
          <w:b/>
          <w:bCs/>
          <w:sz w:val="24"/>
          <w:szCs w:val="24"/>
        </w:rPr>
        <w:t xml:space="preserve">clinical </w:t>
      </w:r>
      <w:r w:rsidR="00A507C1" w:rsidRPr="00713765">
        <w:rPr>
          <w:rFonts w:ascii="Arial" w:hAnsi="Arial" w:cs="Arial"/>
          <w:b/>
          <w:bCs/>
          <w:sz w:val="24"/>
          <w:szCs w:val="24"/>
        </w:rPr>
        <w:t>lead</w:t>
      </w:r>
      <w:r w:rsidRPr="00713765">
        <w:rPr>
          <w:rFonts w:ascii="Arial" w:hAnsi="Arial" w:cs="Arial"/>
          <w:b/>
          <w:bCs/>
          <w:sz w:val="24"/>
          <w:szCs w:val="24"/>
        </w:rPr>
        <w:t>s</w:t>
      </w:r>
      <w:r w:rsidR="00A507C1" w:rsidRPr="00713765">
        <w:rPr>
          <w:rFonts w:ascii="Arial" w:hAnsi="Arial" w:cs="Arial"/>
          <w:b/>
          <w:bCs/>
          <w:sz w:val="24"/>
          <w:szCs w:val="24"/>
        </w:rPr>
        <w:t xml:space="preserve"> on the project</w:t>
      </w:r>
      <w:r w:rsidR="00D07AD8" w:rsidRPr="00713765">
        <w:rPr>
          <w:rFonts w:ascii="Arial" w:hAnsi="Arial" w:cs="Arial"/>
          <w:b/>
          <w:bCs/>
          <w:sz w:val="24"/>
          <w:szCs w:val="24"/>
        </w:rPr>
        <w:t>.  He has been</w:t>
      </w:r>
      <w:r w:rsidR="00A507C1" w:rsidRPr="00713765">
        <w:rPr>
          <w:rFonts w:ascii="Arial" w:hAnsi="Arial" w:cs="Arial"/>
          <w:b/>
          <w:bCs/>
          <w:sz w:val="24"/>
          <w:szCs w:val="24"/>
        </w:rPr>
        <w:t xml:space="preserve"> involved in direct competency evaluation and attainment services for more than 25 years.  In 1995, he received his initial forensic training through the University of Louisville in partnership with Spalding University in</w:t>
      </w:r>
      <w:r w:rsidR="00D07AD8" w:rsidRPr="00713765">
        <w:rPr>
          <w:rFonts w:ascii="Arial" w:hAnsi="Arial" w:cs="Arial"/>
          <w:b/>
          <w:bCs/>
          <w:sz w:val="24"/>
          <w:szCs w:val="24"/>
        </w:rPr>
        <w:t xml:space="preserve"> Louisville, Kentucky.  </w:t>
      </w:r>
      <w:r w:rsidR="00DD001E" w:rsidRPr="00713765">
        <w:rPr>
          <w:rFonts w:ascii="Arial" w:hAnsi="Arial" w:cs="Arial"/>
          <w:b/>
          <w:bCs/>
          <w:sz w:val="24"/>
          <w:szCs w:val="24"/>
        </w:rPr>
        <w:t xml:space="preserve">He received subsequent training </w:t>
      </w:r>
      <w:r w:rsidR="004F62DB" w:rsidRPr="00713765">
        <w:rPr>
          <w:rFonts w:ascii="Arial" w:hAnsi="Arial" w:cs="Arial"/>
          <w:b/>
          <w:bCs/>
          <w:sz w:val="24"/>
          <w:szCs w:val="24"/>
        </w:rPr>
        <w:t xml:space="preserve">in competency assessment </w:t>
      </w:r>
      <w:r w:rsidR="00DD001E" w:rsidRPr="00713765">
        <w:rPr>
          <w:rFonts w:ascii="Arial" w:hAnsi="Arial" w:cs="Arial"/>
          <w:b/>
          <w:bCs/>
          <w:sz w:val="24"/>
          <w:szCs w:val="24"/>
        </w:rPr>
        <w:t xml:space="preserve">during his post-doctoral fellowship </w:t>
      </w:r>
      <w:r w:rsidR="004F62DB" w:rsidRPr="00713765">
        <w:rPr>
          <w:rFonts w:ascii="Arial" w:hAnsi="Arial" w:cs="Arial"/>
          <w:b/>
          <w:bCs/>
          <w:sz w:val="24"/>
          <w:szCs w:val="24"/>
        </w:rPr>
        <w:t>through the Ohio State University School of Medicine</w:t>
      </w:r>
      <w:r w:rsidR="00735C7E" w:rsidRPr="00713765">
        <w:rPr>
          <w:rFonts w:ascii="Arial" w:hAnsi="Arial" w:cs="Arial"/>
          <w:b/>
          <w:bCs/>
          <w:sz w:val="24"/>
          <w:szCs w:val="24"/>
        </w:rPr>
        <w:t xml:space="preserve"> in 1997</w:t>
      </w:r>
      <w:r w:rsidR="004F62DB" w:rsidRPr="00713765">
        <w:rPr>
          <w:rFonts w:ascii="Arial" w:hAnsi="Arial" w:cs="Arial"/>
          <w:b/>
          <w:bCs/>
          <w:sz w:val="24"/>
          <w:szCs w:val="24"/>
        </w:rPr>
        <w:t xml:space="preserve">.  </w:t>
      </w:r>
      <w:r w:rsidR="00A507C1" w:rsidRPr="00713765">
        <w:rPr>
          <w:rFonts w:ascii="Arial" w:hAnsi="Arial" w:cs="Arial"/>
          <w:b/>
          <w:bCs/>
          <w:sz w:val="24"/>
          <w:szCs w:val="24"/>
        </w:rPr>
        <w:t xml:space="preserve"> </w:t>
      </w:r>
      <w:r w:rsidR="004F62DB" w:rsidRPr="00713765">
        <w:rPr>
          <w:rFonts w:ascii="Arial" w:hAnsi="Arial" w:cs="Arial"/>
          <w:b/>
          <w:bCs/>
          <w:sz w:val="24"/>
          <w:szCs w:val="24"/>
        </w:rPr>
        <w:t xml:space="preserve">Dr. Dalton has </w:t>
      </w:r>
      <w:r w:rsidR="000667C4" w:rsidRPr="00713765">
        <w:rPr>
          <w:rFonts w:ascii="Arial" w:hAnsi="Arial" w:cs="Arial"/>
          <w:b/>
          <w:bCs/>
          <w:sz w:val="24"/>
          <w:szCs w:val="24"/>
        </w:rPr>
        <w:t xml:space="preserve">directed and </w:t>
      </w:r>
      <w:r w:rsidR="004F62DB" w:rsidRPr="00713765">
        <w:rPr>
          <w:rFonts w:ascii="Arial" w:hAnsi="Arial" w:cs="Arial"/>
          <w:b/>
          <w:bCs/>
          <w:sz w:val="24"/>
          <w:szCs w:val="24"/>
        </w:rPr>
        <w:t xml:space="preserve">overseen </w:t>
      </w:r>
      <w:r w:rsidR="00036905" w:rsidRPr="00713765">
        <w:rPr>
          <w:rFonts w:ascii="Arial" w:hAnsi="Arial" w:cs="Arial"/>
          <w:b/>
          <w:bCs/>
          <w:sz w:val="24"/>
          <w:szCs w:val="24"/>
        </w:rPr>
        <w:t xml:space="preserve">more than 100 competency attainment cases </w:t>
      </w:r>
      <w:r w:rsidR="000667C4" w:rsidRPr="00713765">
        <w:rPr>
          <w:rFonts w:ascii="Arial" w:hAnsi="Arial" w:cs="Arial"/>
          <w:b/>
          <w:bCs/>
          <w:sz w:val="24"/>
          <w:szCs w:val="24"/>
        </w:rPr>
        <w:t>at Damar over the last 15-years.  He has performed hundreds of competency assessments</w:t>
      </w:r>
      <w:r w:rsidR="007E740A" w:rsidRPr="00713765">
        <w:rPr>
          <w:rFonts w:ascii="Arial" w:hAnsi="Arial" w:cs="Arial"/>
          <w:b/>
          <w:bCs/>
          <w:sz w:val="24"/>
          <w:szCs w:val="24"/>
        </w:rPr>
        <w:t xml:space="preserve"> for various Juvenile Courts in Indiana over the last</w:t>
      </w:r>
      <w:r w:rsidR="00B83DD6" w:rsidRPr="00713765">
        <w:rPr>
          <w:rFonts w:ascii="Arial" w:hAnsi="Arial" w:cs="Arial"/>
          <w:b/>
          <w:bCs/>
          <w:sz w:val="24"/>
          <w:szCs w:val="24"/>
        </w:rPr>
        <w:t xml:space="preserve"> 10-years and is often sought as an expert witness </w:t>
      </w:r>
      <w:r w:rsidR="00C83985" w:rsidRPr="00713765">
        <w:rPr>
          <w:rFonts w:ascii="Arial" w:hAnsi="Arial" w:cs="Arial"/>
          <w:b/>
          <w:bCs/>
          <w:sz w:val="24"/>
          <w:szCs w:val="24"/>
        </w:rPr>
        <w:t xml:space="preserve">when </w:t>
      </w:r>
      <w:r w:rsidR="00B83DD6" w:rsidRPr="00713765">
        <w:rPr>
          <w:rFonts w:ascii="Arial" w:hAnsi="Arial" w:cs="Arial"/>
          <w:b/>
          <w:bCs/>
          <w:sz w:val="24"/>
          <w:szCs w:val="24"/>
        </w:rPr>
        <w:t xml:space="preserve">competency </w:t>
      </w:r>
      <w:r w:rsidR="00C83985" w:rsidRPr="00713765">
        <w:rPr>
          <w:rFonts w:ascii="Arial" w:hAnsi="Arial" w:cs="Arial"/>
          <w:b/>
          <w:bCs/>
          <w:sz w:val="24"/>
          <w:szCs w:val="24"/>
        </w:rPr>
        <w:t xml:space="preserve">is a question of concern in a Juvenile Court.  </w:t>
      </w:r>
      <w:r w:rsidR="00D47CD2" w:rsidRPr="00713765">
        <w:rPr>
          <w:rFonts w:ascii="Arial" w:hAnsi="Arial" w:cs="Arial"/>
          <w:b/>
          <w:bCs/>
          <w:sz w:val="24"/>
          <w:szCs w:val="24"/>
        </w:rPr>
        <w:t xml:space="preserve">He has worked very closely with the Marion County Public Defender Agency </w:t>
      </w:r>
      <w:r w:rsidR="003002B9" w:rsidRPr="00713765">
        <w:rPr>
          <w:rFonts w:ascii="Arial" w:hAnsi="Arial" w:cs="Arial"/>
          <w:b/>
          <w:bCs/>
          <w:sz w:val="24"/>
          <w:szCs w:val="24"/>
        </w:rPr>
        <w:t xml:space="preserve">and other PD offices throughout Indiana. </w:t>
      </w:r>
    </w:p>
    <w:p w14:paraId="5388C267" w14:textId="77777777" w:rsidR="00713765" w:rsidRDefault="00713765" w:rsidP="006F57BB">
      <w:pPr>
        <w:ind w:left="360"/>
        <w:rPr>
          <w:rFonts w:ascii="Arial" w:hAnsi="Arial" w:cs="Arial"/>
          <w:b/>
          <w:bCs/>
          <w:sz w:val="24"/>
          <w:szCs w:val="24"/>
        </w:rPr>
      </w:pPr>
    </w:p>
    <w:p w14:paraId="73ECFFB7" w14:textId="77777777" w:rsidR="00713765" w:rsidRDefault="00713765" w:rsidP="006F57BB">
      <w:pPr>
        <w:ind w:left="360"/>
        <w:rPr>
          <w:rFonts w:ascii="Arial" w:hAnsi="Arial" w:cs="Arial"/>
          <w:b/>
          <w:bCs/>
          <w:sz w:val="24"/>
          <w:szCs w:val="24"/>
        </w:rPr>
      </w:pPr>
    </w:p>
    <w:p w14:paraId="68BAA43D" w14:textId="384FF380" w:rsidR="00D34D0F" w:rsidRPr="00713765" w:rsidRDefault="00FC724B" w:rsidP="006F57BB">
      <w:pPr>
        <w:ind w:left="360"/>
        <w:rPr>
          <w:rFonts w:ascii="Arial" w:hAnsi="Arial" w:cs="Arial"/>
          <w:b/>
          <w:bCs/>
          <w:sz w:val="24"/>
          <w:szCs w:val="24"/>
        </w:rPr>
      </w:pPr>
      <w:r w:rsidRPr="00713765">
        <w:rPr>
          <w:rFonts w:ascii="Arial" w:hAnsi="Arial" w:cs="Arial"/>
          <w:b/>
          <w:bCs/>
          <w:sz w:val="24"/>
          <w:szCs w:val="24"/>
        </w:rPr>
        <w:lastRenderedPageBreak/>
        <w:t xml:space="preserve">Dr. Dalton has provided direct training </w:t>
      </w:r>
      <w:r w:rsidR="00C66FFC" w:rsidRPr="00713765">
        <w:rPr>
          <w:rFonts w:ascii="Arial" w:hAnsi="Arial" w:cs="Arial"/>
          <w:b/>
          <w:bCs/>
          <w:sz w:val="24"/>
          <w:szCs w:val="24"/>
        </w:rPr>
        <w:t xml:space="preserve">and oversight </w:t>
      </w:r>
      <w:r w:rsidRPr="00713765">
        <w:rPr>
          <w:rFonts w:ascii="Arial" w:hAnsi="Arial" w:cs="Arial"/>
          <w:b/>
          <w:bCs/>
          <w:sz w:val="24"/>
          <w:szCs w:val="24"/>
        </w:rPr>
        <w:t xml:space="preserve">for </w:t>
      </w:r>
      <w:r w:rsidR="00C66FFC" w:rsidRPr="00713765">
        <w:rPr>
          <w:rFonts w:ascii="Arial" w:hAnsi="Arial" w:cs="Arial"/>
          <w:b/>
          <w:bCs/>
          <w:sz w:val="24"/>
          <w:szCs w:val="24"/>
        </w:rPr>
        <w:t xml:space="preserve">numerous </w:t>
      </w:r>
      <w:r w:rsidRPr="00713765">
        <w:rPr>
          <w:rFonts w:ascii="Arial" w:hAnsi="Arial" w:cs="Arial"/>
          <w:b/>
          <w:bCs/>
          <w:sz w:val="24"/>
          <w:szCs w:val="24"/>
        </w:rPr>
        <w:t>professional</w:t>
      </w:r>
      <w:r w:rsidR="00C66FFC" w:rsidRPr="00713765">
        <w:rPr>
          <w:rFonts w:ascii="Arial" w:hAnsi="Arial" w:cs="Arial"/>
          <w:b/>
          <w:bCs/>
          <w:sz w:val="24"/>
          <w:szCs w:val="24"/>
        </w:rPr>
        <w:t>s</w:t>
      </w:r>
      <w:r w:rsidRPr="00713765">
        <w:rPr>
          <w:rFonts w:ascii="Arial" w:hAnsi="Arial" w:cs="Arial"/>
          <w:b/>
          <w:bCs/>
          <w:sz w:val="24"/>
          <w:szCs w:val="24"/>
        </w:rPr>
        <w:t xml:space="preserve"> at Damar providing competency assessment and competency attainment services </w:t>
      </w:r>
      <w:r w:rsidR="00C66FFC" w:rsidRPr="00713765">
        <w:rPr>
          <w:rFonts w:ascii="Arial" w:hAnsi="Arial" w:cs="Arial"/>
          <w:b/>
          <w:bCs/>
          <w:sz w:val="24"/>
          <w:szCs w:val="24"/>
        </w:rPr>
        <w:t xml:space="preserve">in a residential setting.  </w:t>
      </w:r>
      <w:r w:rsidR="00DC4C9F" w:rsidRPr="00713765">
        <w:rPr>
          <w:rFonts w:ascii="Arial" w:hAnsi="Arial" w:cs="Arial"/>
          <w:b/>
          <w:bCs/>
          <w:sz w:val="24"/>
          <w:szCs w:val="24"/>
        </w:rPr>
        <w:t>His training is forensic</w:t>
      </w:r>
      <w:r w:rsidR="006B72D3" w:rsidRPr="00713765">
        <w:rPr>
          <w:rFonts w:ascii="Arial" w:hAnsi="Arial" w:cs="Arial"/>
          <w:b/>
          <w:bCs/>
          <w:sz w:val="24"/>
          <w:szCs w:val="24"/>
        </w:rPr>
        <w:t xml:space="preserve">-based and focuses on identifying competency obstacles, determining the likelihood of competency </w:t>
      </w:r>
      <w:r w:rsidR="00517746" w:rsidRPr="00713765">
        <w:rPr>
          <w:rFonts w:ascii="Arial" w:hAnsi="Arial" w:cs="Arial"/>
          <w:b/>
          <w:bCs/>
          <w:sz w:val="24"/>
          <w:szCs w:val="24"/>
        </w:rPr>
        <w:t>a</w:t>
      </w:r>
      <w:r w:rsidR="006B72D3" w:rsidRPr="00713765">
        <w:rPr>
          <w:rFonts w:ascii="Arial" w:hAnsi="Arial" w:cs="Arial"/>
          <w:b/>
          <w:bCs/>
          <w:sz w:val="24"/>
          <w:szCs w:val="24"/>
        </w:rPr>
        <w:t>ttainment</w:t>
      </w:r>
      <w:r w:rsidR="00B545FF" w:rsidRPr="00713765">
        <w:rPr>
          <w:rFonts w:ascii="Arial" w:hAnsi="Arial" w:cs="Arial"/>
          <w:b/>
          <w:bCs/>
          <w:sz w:val="24"/>
          <w:szCs w:val="24"/>
        </w:rPr>
        <w:t xml:space="preserve">/restoration, the development of the competency attainment plan, and the </w:t>
      </w:r>
      <w:r w:rsidR="004049E0" w:rsidRPr="00713765">
        <w:rPr>
          <w:rFonts w:ascii="Arial" w:hAnsi="Arial" w:cs="Arial"/>
          <w:b/>
          <w:bCs/>
          <w:sz w:val="24"/>
          <w:szCs w:val="24"/>
        </w:rPr>
        <w:t>re-assessment of competency post training.  Current staff members with active traini</w:t>
      </w:r>
      <w:r w:rsidR="00E943F4" w:rsidRPr="00713765">
        <w:rPr>
          <w:rFonts w:ascii="Arial" w:hAnsi="Arial" w:cs="Arial"/>
          <w:b/>
          <w:bCs/>
          <w:sz w:val="24"/>
          <w:szCs w:val="24"/>
        </w:rPr>
        <w:t>ng and experience qualifications at Damar include psychologists, Dr. Danielle Nance</w:t>
      </w:r>
      <w:r w:rsidR="0051787E" w:rsidRPr="00713765">
        <w:rPr>
          <w:rFonts w:ascii="Arial" w:hAnsi="Arial" w:cs="Arial"/>
          <w:b/>
          <w:bCs/>
          <w:sz w:val="24"/>
          <w:szCs w:val="24"/>
        </w:rPr>
        <w:t>,</w:t>
      </w:r>
      <w:r w:rsidR="00E943F4" w:rsidRPr="00713765">
        <w:rPr>
          <w:rFonts w:ascii="Arial" w:hAnsi="Arial" w:cs="Arial"/>
          <w:b/>
          <w:bCs/>
          <w:sz w:val="24"/>
          <w:szCs w:val="24"/>
        </w:rPr>
        <w:t xml:space="preserve"> and Dr. </w:t>
      </w:r>
      <w:r w:rsidR="0051787E" w:rsidRPr="00713765">
        <w:rPr>
          <w:rFonts w:ascii="Arial" w:hAnsi="Arial" w:cs="Arial"/>
          <w:b/>
          <w:bCs/>
          <w:sz w:val="24"/>
          <w:szCs w:val="24"/>
        </w:rPr>
        <w:t xml:space="preserve">Samuel Moya.  </w:t>
      </w:r>
      <w:r w:rsidR="00C07B8C" w:rsidRPr="00713765">
        <w:rPr>
          <w:rFonts w:ascii="Arial" w:hAnsi="Arial" w:cs="Arial"/>
          <w:b/>
          <w:bCs/>
          <w:sz w:val="24"/>
          <w:szCs w:val="24"/>
        </w:rPr>
        <w:t xml:space="preserve">If awarded, alongside Dr. Dalton, </w:t>
      </w:r>
      <w:r w:rsidR="0051787E" w:rsidRPr="00713765">
        <w:rPr>
          <w:rFonts w:ascii="Arial" w:hAnsi="Arial" w:cs="Arial"/>
          <w:b/>
          <w:bCs/>
          <w:sz w:val="24"/>
          <w:szCs w:val="24"/>
        </w:rPr>
        <w:t xml:space="preserve">Dr. Moya is expected to play an important role in CAS services going forward.  </w:t>
      </w:r>
      <w:r w:rsidR="001F461C" w:rsidRPr="00713765">
        <w:rPr>
          <w:rFonts w:ascii="Arial" w:hAnsi="Arial" w:cs="Arial"/>
          <w:b/>
          <w:bCs/>
          <w:sz w:val="24"/>
          <w:szCs w:val="24"/>
        </w:rPr>
        <w:t xml:space="preserve">Former </w:t>
      </w:r>
      <w:r w:rsidR="00A17E3A" w:rsidRPr="00713765">
        <w:rPr>
          <w:rFonts w:ascii="Arial" w:hAnsi="Arial" w:cs="Arial"/>
          <w:b/>
          <w:bCs/>
          <w:sz w:val="24"/>
          <w:szCs w:val="24"/>
        </w:rPr>
        <w:t xml:space="preserve">Damar staff members </w:t>
      </w:r>
      <w:r w:rsidR="00B45A00" w:rsidRPr="00713765">
        <w:rPr>
          <w:rFonts w:ascii="Arial" w:hAnsi="Arial" w:cs="Arial"/>
          <w:b/>
          <w:bCs/>
          <w:sz w:val="24"/>
          <w:szCs w:val="24"/>
        </w:rPr>
        <w:t xml:space="preserve">trained by Dr. Dalton </w:t>
      </w:r>
      <w:r w:rsidR="000164A2" w:rsidRPr="00713765">
        <w:rPr>
          <w:rFonts w:ascii="Arial" w:hAnsi="Arial" w:cs="Arial"/>
          <w:b/>
          <w:bCs/>
          <w:sz w:val="24"/>
          <w:szCs w:val="24"/>
        </w:rPr>
        <w:t xml:space="preserve">in </w:t>
      </w:r>
      <w:r w:rsidR="00A17E3A" w:rsidRPr="00713765">
        <w:rPr>
          <w:rFonts w:ascii="Arial" w:hAnsi="Arial" w:cs="Arial"/>
          <w:b/>
          <w:bCs/>
          <w:sz w:val="24"/>
          <w:szCs w:val="24"/>
        </w:rPr>
        <w:t xml:space="preserve">the </w:t>
      </w:r>
      <w:r w:rsidR="00115A68" w:rsidRPr="00713765">
        <w:rPr>
          <w:rFonts w:ascii="Arial" w:hAnsi="Arial" w:cs="Arial"/>
          <w:b/>
          <w:bCs/>
          <w:sz w:val="24"/>
          <w:szCs w:val="24"/>
        </w:rPr>
        <w:t xml:space="preserve">specialized </w:t>
      </w:r>
      <w:r w:rsidR="00A17E3A" w:rsidRPr="00713765">
        <w:rPr>
          <w:rFonts w:ascii="Arial" w:hAnsi="Arial" w:cs="Arial"/>
          <w:b/>
          <w:bCs/>
          <w:sz w:val="24"/>
          <w:szCs w:val="24"/>
        </w:rPr>
        <w:t>application of competency attainment interventions</w:t>
      </w:r>
      <w:r w:rsidR="00E5341A" w:rsidRPr="00713765">
        <w:rPr>
          <w:rFonts w:ascii="Arial" w:hAnsi="Arial" w:cs="Arial"/>
          <w:b/>
          <w:bCs/>
          <w:sz w:val="24"/>
          <w:szCs w:val="24"/>
        </w:rPr>
        <w:t xml:space="preserve"> may be a</w:t>
      </w:r>
      <w:r w:rsidR="000164A2" w:rsidRPr="00713765">
        <w:rPr>
          <w:rFonts w:ascii="Arial" w:hAnsi="Arial" w:cs="Arial"/>
          <w:b/>
          <w:bCs/>
          <w:sz w:val="24"/>
          <w:szCs w:val="24"/>
        </w:rPr>
        <w:t xml:space="preserve">vailable to support </w:t>
      </w:r>
      <w:r w:rsidR="00F30574" w:rsidRPr="00713765">
        <w:rPr>
          <w:rFonts w:ascii="Arial" w:hAnsi="Arial" w:cs="Arial"/>
          <w:b/>
          <w:bCs/>
          <w:sz w:val="24"/>
          <w:szCs w:val="24"/>
        </w:rPr>
        <w:t>this CAS initiative.</w:t>
      </w:r>
      <w:r w:rsidR="00E5341A" w:rsidRPr="00713765">
        <w:rPr>
          <w:rFonts w:ascii="Arial" w:hAnsi="Arial" w:cs="Arial"/>
          <w:b/>
          <w:bCs/>
          <w:sz w:val="24"/>
          <w:szCs w:val="24"/>
        </w:rPr>
        <w:t xml:space="preserve"> </w:t>
      </w:r>
      <w:r w:rsidR="001F461C" w:rsidRPr="00713765">
        <w:rPr>
          <w:rFonts w:ascii="Arial" w:hAnsi="Arial" w:cs="Arial"/>
          <w:b/>
          <w:bCs/>
          <w:sz w:val="24"/>
          <w:szCs w:val="24"/>
        </w:rPr>
        <w:t xml:space="preserve"> </w:t>
      </w:r>
    </w:p>
    <w:p w14:paraId="1C6B3BCB" w14:textId="5F9EA47F" w:rsidR="002A122C" w:rsidRPr="00713765" w:rsidRDefault="00F30574" w:rsidP="006F57BB">
      <w:pPr>
        <w:ind w:left="360"/>
        <w:rPr>
          <w:rFonts w:ascii="Arial" w:hAnsi="Arial" w:cs="Arial"/>
          <w:b/>
          <w:bCs/>
          <w:sz w:val="24"/>
          <w:szCs w:val="24"/>
        </w:rPr>
      </w:pPr>
      <w:r w:rsidRPr="00713765">
        <w:rPr>
          <w:rFonts w:ascii="Arial" w:hAnsi="Arial" w:cs="Arial"/>
          <w:b/>
          <w:bCs/>
          <w:sz w:val="24"/>
          <w:szCs w:val="24"/>
        </w:rPr>
        <w:t>Indeed, f</w:t>
      </w:r>
      <w:r w:rsidR="00A15629" w:rsidRPr="00713765">
        <w:rPr>
          <w:rFonts w:ascii="Arial" w:hAnsi="Arial" w:cs="Arial"/>
          <w:b/>
          <w:bCs/>
          <w:sz w:val="24"/>
          <w:szCs w:val="24"/>
        </w:rPr>
        <w:t xml:space="preserve">or any provider or organization awarded the CAS contract – including Damar – the undertaking of extensive and comprehensive training will be required.  </w:t>
      </w:r>
      <w:r w:rsidR="00C07B8C" w:rsidRPr="00713765">
        <w:rPr>
          <w:rFonts w:ascii="Arial" w:hAnsi="Arial" w:cs="Arial"/>
          <w:b/>
          <w:bCs/>
          <w:sz w:val="24"/>
          <w:szCs w:val="24"/>
        </w:rPr>
        <w:t xml:space="preserve">  </w:t>
      </w:r>
      <w:r w:rsidR="005B6D4A" w:rsidRPr="00713765">
        <w:rPr>
          <w:rFonts w:ascii="Arial" w:hAnsi="Arial" w:cs="Arial"/>
          <w:b/>
          <w:bCs/>
          <w:sz w:val="24"/>
          <w:szCs w:val="24"/>
        </w:rPr>
        <w:t xml:space="preserve">Damar’s readiness for </w:t>
      </w:r>
      <w:r w:rsidR="00B908DD" w:rsidRPr="00713765">
        <w:rPr>
          <w:rFonts w:ascii="Arial" w:hAnsi="Arial" w:cs="Arial"/>
          <w:b/>
          <w:bCs/>
          <w:sz w:val="24"/>
          <w:szCs w:val="24"/>
        </w:rPr>
        <w:t>CAS implementation and expansion include</w:t>
      </w:r>
      <w:r w:rsidR="00815A6B" w:rsidRPr="00713765">
        <w:rPr>
          <w:rFonts w:ascii="Arial" w:hAnsi="Arial" w:cs="Arial"/>
          <w:b/>
          <w:bCs/>
          <w:sz w:val="24"/>
          <w:szCs w:val="24"/>
        </w:rPr>
        <w:t>s</w:t>
      </w:r>
      <w:r w:rsidR="00B908DD" w:rsidRPr="00713765">
        <w:rPr>
          <w:rFonts w:ascii="Arial" w:hAnsi="Arial" w:cs="Arial"/>
          <w:b/>
          <w:bCs/>
          <w:sz w:val="24"/>
          <w:szCs w:val="24"/>
        </w:rPr>
        <w:t xml:space="preserve"> an extensive </w:t>
      </w:r>
      <w:r w:rsidR="00815A6B" w:rsidRPr="00713765">
        <w:rPr>
          <w:rFonts w:ascii="Arial" w:hAnsi="Arial" w:cs="Arial"/>
          <w:b/>
          <w:bCs/>
          <w:sz w:val="24"/>
          <w:szCs w:val="24"/>
        </w:rPr>
        <w:t xml:space="preserve">CAS </w:t>
      </w:r>
      <w:r w:rsidR="00B908DD" w:rsidRPr="00713765">
        <w:rPr>
          <w:rFonts w:ascii="Arial" w:hAnsi="Arial" w:cs="Arial"/>
          <w:b/>
          <w:bCs/>
          <w:sz w:val="24"/>
          <w:szCs w:val="24"/>
        </w:rPr>
        <w:t>training curriculum</w:t>
      </w:r>
      <w:r w:rsidR="00815A6B" w:rsidRPr="00713765">
        <w:rPr>
          <w:rFonts w:ascii="Arial" w:hAnsi="Arial" w:cs="Arial"/>
          <w:b/>
          <w:bCs/>
          <w:sz w:val="24"/>
          <w:szCs w:val="24"/>
        </w:rPr>
        <w:t xml:space="preserve"> and strategies for </w:t>
      </w:r>
      <w:r w:rsidR="00517746" w:rsidRPr="00713765">
        <w:rPr>
          <w:rFonts w:ascii="Arial" w:hAnsi="Arial" w:cs="Arial"/>
          <w:b/>
          <w:bCs/>
          <w:sz w:val="24"/>
          <w:szCs w:val="24"/>
        </w:rPr>
        <w:t xml:space="preserve">comprehensive training of qualified and available professional across the state. </w:t>
      </w:r>
      <w:r w:rsidR="00B908DD" w:rsidRPr="00713765">
        <w:rPr>
          <w:rFonts w:ascii="Arial" w:hAnsi="Arial" w:cs="Arial"/>
          <w:b/>
          <w:bCs/>
          <w:sz w:val="24"/>
          <w:szCs w:val="24"/>
        </w:rPr>
        <w:t xml:space="preserve"> </w:t>
      </w:r>
    </w:p>
    <w:p w14:paraId="63448DE8" w14:textId="77777777" w:rsidR="002A122C" w:rsidRPr="00713765" w:rsidRDefault="002A122C" w:rsidP="006F57BB">
      <w:pPr>
        <w:ind w:left="360"/>
        <w:rPr>
          <w:rFonts w:ascii="Arial" w:hAnsi="Arial" w:cs="Arial"/>
          <w:b/>
          <w:bCs/>
          <w:sz w:val="24"/>
          <w:szCs w:val="24"/>
        </w:rPr>
      </w:pPr>
    </w:p>
    <w:p w14:paraId="5DBFCDB1" w14:textId="58E1A35A" w:rsidR="006F57BB" w:rsidRDefault="007E740A" w:rsidP="006F57BB">
      <w:pPr>
        <w:ind w:left="360"/>
        <w:rPr>
          <w:rFonts w:ascii="Arial" w:hAnsi="Arial" w:cs="Arial"/>
          <w:sz w:val="24"/>
          <w:szCs w:val="24"/>
        </w:rPr>
      </w:pPr>
      <w:r>
        <w:rPr>
          <w:rFonts w:ascii="Arial" w:hAnsi="Arial" w:cs="Arial"/>
          <w:sz w:val="24"/>
          <w:szCs w:val="24"/>
        </w:rPr>
        <w:t xml:space="preserve"> </w:t>
      </w:r>
      <w:r w:rsidR="000667C4">
        <w:rPr>
          <w:rFonts w:ascii="Arial" w:hAnsi="Arial" w:cs="Arial"/>
          <w:sz w:val="24"/>
          <w:szCs w:val="24"/>
        </w:rPr>
        <w:t xml:space="preserve"> </w:t>
      </w:r>
    </w:p>
    <w:p w14:paraId="4582B531" w14:textId="77777777" w:rsidR="006F57BB" w:rsidRPr="006F57BB" w:rsidRDefault="006F57BB" w:rsidP="006F57BB">
      <w:pPr>
        <w:ind w:left="360"/>
        <w:rPr>
          <w:rFonts w:ascii="Arial" w:hAnsi="Arial" w:cs="Arial"/>
          <w:sz w:val="24"/>
          <w:szCs w:val="24"/>
        </w:rPr>
      </w:pPr>
    </w:p>
    <w:sectPr w:rsidR="006F57BB" w:rsidRPr="006F5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7FF"/>
    <w:multiLevelType w:val="hybridMultilevel"/>
    <w:tmpl w:val="D7D236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B591876"/>
    <w:multiLevelType w:val="multilevel"/>
    <w:tmpl w:val="350EE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84437E"/>
    <w:multiLevelType w:val="hybridMultilevel"/>
    <w:tmpl w:val="BC3238D6"/>
    <w:lvl w:ilvl="0" w:tplc="6FCE95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4A"/>
    <w:rsid w:val="000020E3"/>
    <w:rsid w:val="000164A2"/>
    <w:rsid w:val="00036905"/>
    <w:rsid w:val="000667C4"/>
    <w:rsid w:val="000A101E"/>
    <w:rsid w:val="00115A68"/>
    <w:rsid w:val="001F461C"/>
    <w:rsid w:val="002A122C"/>
    <w:rsid w:val="003002B9"/>
    <w:rsid w:val="003A0153"/>
    <w:rsid w:val="003C65A6"/>
    <w:rsid w:val="003F6449"/>
    <w:rsid w:val="004049E0"/>
    <w:rsid w:val="00477317"/>
    <w:rsid w:val="004F62DB"/>
    <w:rsid w:val="00517746"/>
    <w:rsid w:val="0051787E"/>
    <w:rsid w:val="005B6D4A"/>
    <w:rsid w:val="006B72D3"/>
    <w:rsid w:val="006F57BB"/>
    <w:rsid w:val="00713765"/>
    <w:rsid w:val="00720B3B"/>
    <w:rsid w:val="00735C7E"/>
    <w:rsid w:val="0078594A"/>
    <w:rsid w:val="007D0FC7"/>
    <w:rsid w:val="007E52F0"/>
    <w:rsid w:val="007E740A"/>
    <w:rsid w:val="00815A6B"/>
    <w:rsid w:val="00846754"/>
    <w:rsid w:val="00A15629"/>
    <w:rsid w:val="00A17E3A"/>
    <w:rsid w:val="00A229CA"/>
    <w:rsid w:val="00A507C1"/>
    <w:rsid w:val="00A72837"/>
    <w:rsid w:val="00A76E91"/>
    <w:rsid w:val="00A80FA1"/>
    <w:rsid w:val="00AE6B01"/>
    <w:rsid w:val="00B45A00"/>
    <w:rsid w:val="00B545FF"/>
    <w:rsid w:val="00B83DD6"/>
    <w:rsid w:val="00B908DD"/>
    <w:rsid w:val="00BD5860"/>
    <w:rsid w:val="00C07B8C"/>
    <w:rsid w:val="00C555B4"/>
    <w:rsid w:val="00C66FFC"/>
    <w:rsid w:val="00C83985"/>
    <w:rsid w:val="00D07AD8"/>
    <w:rsid w:val="00D13031"/>
    <w:rsid w:val="00D34D0F"/>
    <w:rsid w:val="00D47CD2"/>
    <w:rsid w:val="00D67867"/>
    <w:rsid w:val="00D9221B"/>
    <w:rsid w:val="00DC4C9F"/>
    <w:rsid w:val="00DC6B13"/>
    <w:rsid w:val="00DD001E"/>
    <w:rsid w:val="00DF57E6"/>
    <w:rsid w:val="00E52647"/>
    <w:rsid w:val="00E5341A"/>
    <w:rsid w:val="00E65038"/>
    <w:rsid w:val="00E943F4"/>
    <w:rsid w:val="00F30574"/>
    <w:rsid w:val="00F35DF3"/>
    <w:rsid w:val="00F76279"/>
    <w:rsid w:val="00FC7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07806"/>
  <w15:chartTrackingRefBased/>
  <w15:docId w15:val="{E69074FE-3BEA-4363-BF6F-CA7B1266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594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647"/>
    <w:pPr>
      <w:ind w:left="720"/>
      <w:contextualSpacing/>
    </w:pPr>
  </w:style>
  <w:style w:type="paragraph" w:styleId="NoSpacing">
    <w:name w:val="No Spacing"/>
    <w:uiPriority w:val="1"/>
    <w:qFormat/>
    <w:rsid w:val="00DF57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536616">
      <w:bodyDiv w:val="1"/>
      <w:marLeft w:val="0"/>
      <w:marRight w:val="0"/>
      <w:marTop w:val="0"/>
      <w:marBottom w:val="0"/>
      <w:divBdr>
        <w:top w:val="none" w:sz="0" w:space="0" w:color="auto"/>
        <w:left w:val="none" w:sz="0" w:space="0" w:color="auto"/>
        <w:bottom w:val="none" w:sz="0" w:space="0" w:color="auto"/>
        <w:right w:val="none" w:sz="0" w:space="0" w:color="auto"/>
      </w:divBdr>
      <w:divsChild>
        <w:div w:id="1492134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35378">
              <w:marLeft w:val="0"/>
              <w:marRight w:val="0"/>
              <w:marTop w:val="0"/>
              <w:marBottom w:val="0"/>
              <w:divBdr>
                <w:top w:val="none" w:sz="0" w:space="0" w:color="auto"/>
                <w:left w:val="none" w:sz="0" w:space="0" w:color="auto"/>
                <w:bottom w:val="none" w:sz="0" w:space="0" w:color="auto"/>
                <w:right w:val="none" w:sz="0" w:space="0" w:color="auto"/>
              </w:divBdr>
              <w:divsChild>
                <w:div w:id="1581477449">
                  <w:marLeft w:val="0"/>
                  <w:marRight w:val="0"/>
                  <w:marTop w:val="0"/>
                  <w:marBottom w:val="0"/>
                  <w:divBdr>
                    <w:top w:val="none" w:sz="0" w:space="0" w:color="auto"/>
                    <w:left w:val="none" w:sz="0" w:space="0" w:color="auto"/>
                    <w:bottom w:val="none" w:sz="0" w:space="0" w:color="auto"/>
                    <w:right w:val="none" w:sz="0" w:space="0" w:color="auto"/>
                  </w:divBdr>
                  <w:divsChild>
                    <w:div w:id="1678002290">
                      <w:marLeft w:val="0"/>
                      <w:marRight w:val="0"/>
                      <w:marTop w:val="0"/>
                      <w:marBottom w:val="0"/>
                      <w:divBdr>
                        <w:top w:val="none" w:sz="0" w:space="0" w:color="auto"/>
                        <w:left w:val="none" w:sz="0" w:space="0" w:color="auto"/>
                        <w:bottom w:val="none" w:sz="0" w:space="0" w:color="auto"/>
                        <w:right w:val="none" w:sz="0" w:space="0" w:color="auto"/>
                      </w:divBdr>
                      <w:divsChild>
                        <w:div w:id="1807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932174">
      <w:bodyDiv w:val="1"/>
      <w:marLeft w:val="0"/>
      <w:marRight w:val="0"/>
      <w:marTop w:val="0"/>
      <w:marBottom w:val="0"/>
      <w:divBdr>
        <w:top w:val="none" w:sz="0" w:space="0" w:color="auto"/>
        <w:left w:val="none" w:sz="0" w:space="0" w:color="auto"/>
        <w:bottom w:val="none" w:sz="0" w:space="0" w:color="auto"/>
        <w:right w:val="none" w:sz="0" w:space="0" w:color="auto"/>
      </w:divBdr>
      <w:divsChild>
        <w:div w:id="16053353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736711">
              <w:marLeft w:val="0"/>
              <w:marRight w:val="0"/>
              <w:marTop w:val="0"/>
              <w:marBottom w:val="0"/>
              <w:divBdr>
                <w:top w:val="none" w:sz="0" w:space="0" w:color="auto"/>
                <w:left w:val="none" w:sz="0" w:space="0" w:color="auto"/>
                <w:bottom w:val="none" w:sz="0" w:space="0" w:color="auto"/>
                <w:right w:val="none" w:sz="0" w:space="0" w:color="auto"/>
              </w:divBdr>
              <w:divsChild>
                <w:div w:id="1876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1389</Words>
  <Characters>7922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and Jodi Dalton</dc:creator>
  <cp:keywords/>
  <dc:description/>
  <cp:lastModifiedBy>Jim Dalton</cp:lastModifiedBy>
  <cp:revision>2</cp:revision>
  <dcterms:created xsi:type="dcterms:W3CDTF">2022-08-19T01:16:00Z</dcterms:created>
  <dcterms:modified xsi:type="dcterms:W3CDTF">2022-08-19T01:16:00Z</dcterms:modified>
</cp:coreProperties>
</file>